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482" w:rsidRDefault="00DE4078" w:rsidP="00D566FB">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2018-2019</w:t>
      </w:r>
      <w:r w:rsidR="00460482">
        <w:rPr>
          <w:rFonts w:ascii="Times New Roman" w:hAnsi="Times New Roman" w:cs="Times New Roman"/>
          <w:b/>
          <w:sz w:val="24"/>
          <w:szCs w:val="24"/>
        </w:rPr>
        <w:t xml:space="preserve"> Head Start School </w:t>
      </w:r>
      <w:r w:rsidR="001E00D9">
        <w:rPr>
          <w:rFonts w:ascii="Times New Roman" w:hAnsi="Times New Roman" w:cs="Times New Roman"/>
          <w:b/>
          <w:sz w:val="24"/>
          <w:szCs w:val="24"/>
        </w:rPr>
        <w:t>Readiness Data</w:t>
      </w:r>
    </w:p>
    <w:p w:rsidR="00A328CD" w:rsidRDefault="00A328CD" w:rsidP="00D566FB">
      <w:pPr>
        <w:jc w:val="center"/>
        <w:rPr>
          <w:rFonts w:ascii="Times New Roman" w:hAnsi="Times New Roman" w:cs="Times New Roman"/>
          <w:b/>
          <w:sz w:val="24"/>
          <w:szCs w:val="24"/>
        </w:rPr>
      </w:pPr>
      <w:r>
        <w:rPr>
          <w:rFonts w:ascii="Times New Roman" w:hAnsi="Times New Roman" w:cs="Times New Roman"/>
          <w:b/>
          <w:sz w:val="24"/>
          <w:szCs w:val="24"/>
        </w:rPr>
        <w:t>Creative Curriculum Assessment: TSGOLD</w:t>
      </w:r>
    </w:p>
    <w:p w:rsidR="00A328CD" w:rsidRDefault="00A328CD" w:rsidP="00A328CD">
      <w:pPr>
        <w:rPr>
          <w:rFonts w:ascii="Times New Roman" w:hAnsi="Times New Roman" w:cs="Times New Roman"/>
          <w:b/>
          <w:sz w:val="24"/>
          <w:szCs w:val="24"/>
        </w:rPr>
      </w:pPr>
      <w:r>
        <w:rPr>
          <w:rFonts w:ascii="Times New Roman" w:hAnsi="Times New Roman" w:cs="Times New Roman"/>
          <w:b/>
          <w:sz w:val="24"/>
          <w:szCs w:val="24"/>
        </w:rPr>
        <w:t>Snapshot by Dimension Data Analysis:</w:t>
      </w:r>
    </w:p>
    <w:p w:rsidR="00132362" w:rsidRDefault="00CF64A2" w:rsidP="00A328CD">
      <w:pPr>
        <w:rPr>
          <w:rFonts w:ascii="Times New Roman" w:hAnsi="Times New Roman" w:cs="Times New Roman"/>
          <w:sz w:val="24"/>
          <w:szCs w:val="24"/>
        </w:rPr>
      </w:pPr>
      <w:r>
        <w:rPr>
          <w:rFonts w:ascii="Times New Roman" w:hAnsi="Times New Roman" w:cs="Times New Roman"/>
          <w:b/>
          <w:sz w:val="24"/>
          <w:szCs w:val="24"/>
        </w:rPr>
        <w:t xml:space="preserve">Highest score </w:t>
      </w:r>
      <w:r w:rsidR="00132362" w:rsidRPr="00883780">
        <w:rPr>
          <w:rFonts w:ascii="Times New Roman" w:hAnsi="Times New Roman" w:cs="Times New Roman"/>
          <w:b/>
          <w:sz w:val="24"/>
          <w:szCs w:val="24"/>
        </w:rPr>
        <w:t>in the following areas</w:t>
      </w:r>
      <w:r w:rsidR="00132362">
        <w:rPr>
          <w:rFonts w:ascii="Times New Roman" w:hAnsi="Times New Roman" w:cs="Times New Roman"/>
          <w:sz w:val="24"/>
          <w:szCs w:val="24"/>
        </w:rPr>
        <w:t xml:space="preserve"> </w:t>
      </w:r>
    </w:p>
    <w:p w:rsidR="003B00E3" w:rsidRDefault="00AA7767" w:rsidP="00A328CD">
      <w:pPr>
        <w:rPr>
          <w:rFonts w:ascii="Times New Roman" w:hAnsi="Times New Roman" w:cs="Times New Roman"/>
          <w:sz w:val="24"/>
          <w:szCs w:val="24"/>
        </w:rPr>
      </w:pPr>
      <w:r>
        <w:rPr>
          <w:rFonts w:ascii="Times New Roman" w:hAnsi="Times New Roman" w:cs="Times New Roman"/>
          <w:sz w:val="24"/>
          <w:szCs w:val="24"/>
        </w:rPr>
        <w:t>After r</w:t>
      </w:r>
      <w:r w:rsidR="00132362">
        <w:rPr>
          <w:rFonts w:ascii="Times New Roman" w:hAnsi="Times New Roman" w:cs="Times New Roman"/>
          <w:sz w:val="24"/>
          <w:szCs w:val="24"/>
        </w:rPr>
        <w:t xml:space="preserve">eviewing the </w:t>
      </w:r>
      <w:r w:rsidR="00CF64A2">
        <w:rPr>
          <w:rFonts w:ascii="Times New Roman" w:hAnsi="Times New Roman" w:cs="Times New Roman"/>
          <w:sz w:val="24"/>
          <w:szCs w:val="24"/>
        </w:rPr>
        <w:t xml:space="preserve">Teaching Strategies Gold </w:t>
      </w:r>
      <w:r w:rsidR="00132362">
        <w:rPr>
          <w:rFonts w:ascii="Times New Roman" w:hAnsi="Times New Roman" w:cs="Times New Roman"/>
          <w:sz w:val="24"/>
          <w:szCs w:val="24"/>
        </w:rPr>
        <w:t xml:space="preserve">pre-k 3 and pre-k 4 </w:t>
      </w:r>
      <w:r w:rsidR="00CF64A2">
        <w:rPr>
          <w:rFonts w:ascii="Times New Roman" w:hAnsi="Times New Roman" w:cs="Times New Roman"/>
          <w:sz w:val="24"/>
          <w:szCs w:val="24"/>
        </w:rPr>
        <w:t>student outcomes d</w:t>
      </w:r>
      <w:r w:rsidR="00132362">
        <w:rPr>
          <w:rFonts w:ascii="Times New Roman" w:hAnsi="Times New Roman" w:cs="Times New Roman"/>
          <w:sz w:val="24"/>
          <w:szCs w:val="24"/>
        </w:rPr>
        <w:t>ata, students scored high in the following domains:</w:t>
      </w:r>
    </w:p>
    <w:tbl>
      <w:tblPr>
        <w:tblStyle w:val="TableGrid"/>
        <w:tblW w:w="0" w:type="auto"/>
        <w:tblInd w:w="1694" w:type="dxa"/>
        <w:tblLook w:val="04A0" w:firstRow="1" w:lastRow="0" w:firstColumn="1" w:lastColumn="0" w:noHBand="0" w:noVBand="1"/>
      </w:tblPr>
      <w:tblGrid>
        <w:gridCol w:w="2718"/>
        <w:gridCol w:w="3240"/>
      </w:tblGrid>
      <w:tr w:rsidR="003B00E3" w:rsidTr="005E7166">
        <w:tc>
          <w:tcPr>
            <w:tcW w:w="2718" w:type="dxa"/>
            <w:shd w:val="clear" w:color="auto" w:fill="8DB3E2" w:themeFill="text2" w:themeFillTint="66"/>
          </w:tcPr>
          <w:p w:rsidR="003B00E3" w:rsidRDefault="003B00E3" w:rsidP="00AC3CCF">
            <w:pPr>
              <w:rPr>
                <w:rFonts w:ascii="Times New Roman" w:hAnsi="Times New Roman" w:cs="Times New Roman"/>
                <w:b/>
                <w:sz w:val="24"/>
                <w:szCs w:val="24"/>
              </w:rPr>
            </w:pPr>
            <w:r>
              <w:rPr>
                <w:rFonts w:ascii="Times New Roman" w:hAnsi="Times New Roman" w:cs="Times New Roman"/>
                <w:b/>
                <w:sz w:val="24"/>
                <w:szCs w:val="24"/>
              </w:rPr>
              <w:t>Domains</w:t>
            </w:r>
          </w:p>
        </w:tc>
        <w:tc>
          <w:tcPr>
            <w:tcW w:w="3240" w:type="dxa"/>
            <w:shd w:val="clear" w:color="auto" w:fill="8DB3E2" w:themeFill="text2" w:themeFillTint="66"/>
          </w:tcPr>
          <w:p w:rsidR="003B00E3" w:rsidRDefault="003B00E3" w:rsidP="00AC3CCF">
            <w:pPr>
              <w:rPr>
                <w:rFonts w:ascii="Times New Roman" w:hAnsi="Times New Roman" w:cs="Times New Roman"/>
                <w:b/>
                <w:sz w:val="24"/>
                <w:szCs w:val="24"/>
              </w:rPr>
            </w:pPr>
            <w:r>
              <w:rPr>
                <w:rFonts w:ascii="Times New Roman" w:hAnsi="Times New Roman" w:cs="Times New Roman"/>
                <w:b/>
                <w:sz w:val="24"/>
                <w:szCs w:val="24"/>
              </w:rPr>
              <w:t>PreK-3 Scores</w:t>
            </w:r>
          </w:p>
        </w:tc>
      </w:tr>
      <w:tr w:rsidR="003B00E3" w:rsidTr="003B00E3">
        <w:tc>
          <w:tcPr>
            <w:tcW w:w="2718" w:type="dxa"/>
          </w:tcPr>
          <w:p w:rsidR="003B00E3" w:rsidRPr="00AA7767" w:rsidRDefault="003B00E3" w:rsidP="00AC3CCF">
            <w:pPr>
              <w:rPr>
                <w:rFonts w:ascii="Times New Roman" w:hAnsi="Times New Roman" w:cs="Times New Roman"/>
                <w:sz w:val="24"/>
                <w:szCs w:val="24"/>
              </w:rPr>
            </w:pPr>
            <w:r>
              <w:rPr>
                <w:rFonts w:ascii="Times New Roman" w:hAnsi="Times New Roman" w:cs="Times New Roman"/>
                <w:sz w:val="24"/>
                <w:szCs w:val="24"/>
              </w:rPr>
              <w:t>Cognitive</w:t>
            </w:r>
          </w:p>
        </w:tc>
        <w:tc>
          <w:tcPr>
            <w:tcW w:w="3240" w:type="dxa"/>
          </w:tcPr>
          <w:p w:rsidR="003B00E3" w:rsidRPr="001E00D9" w:rsidRDefault="003B00E3" w:rsidP="003B00E3">
            <w:pPr>
              <w:rPr>
                <w:rFonts w:ascii="Times New Roman" w:hAnsi="Times New Roman" w:cs="Times New Roman"/>
                <w:sz w:val="24"/>
                <w:szCs w:val="24"/>
              </w:rPr>
            </w:pPr>
            <w:r>
              <w:rPr>
                <w:rFonts w:ascii="Times New Roman" w:hAnsi="Times New Roman" w:cs="Times New Roman"/>
                <w:sz w:val="24"/>
                <w:szCs w:val="24"/>
              </w:rPr>
              <w:t xml:space="preserve"> </w:t>
            </w:r>
            <w:r w:rsidRPr="003B00E3">
              <w:rPr>
                <w:rFonts w:ascii="Times New Roman" w:hAnsi="Times New Roman" w:cs="Times New Roman"/>
                <w:sz w:val="24"/>
                <w:szCs w:val="24"/>
              </w:rPr>
              <w:t>81%</w:t>
            </w:r>
            <w:r>
              <w:rPr>
                <w:rFonts w:ascii="Times New Roman" w:hAnsi="Times New Roman" w:cs="Times New Roman"/>
                <w:sz w:val="24"/>
                <w:szCs w:val="24"/>
              </w:rPr>
              <w:t xml:space="preserve"> meets or exceeds expectations</w:t>
            </w:r>
          </w:p>
        </w:tc>
      </w:tr>
      <w:tr w:rsidR="003B00E3" w:rsidTr="003B00E3">
        <w:tc>
          <w:tcPr>
            <w:tcW w:w="2718" w:type="dxa"/>
          </w:tcPr>
          <w:p w:rsidR="003B00E3" w:rsidRPr="00AA7767" w:rsidRDefault="003B00E3" w:rsidP="00AC3CCF">
            <w:pPr>
              <w:rPr>
                <w:rFonts w:ascii="Times New Roman" w:hAnsi="Times New Roman" w:cs="Times New Roman"/>
                <w:sz w:val="24"/>
                <w:szCs w:val="24"/>
              </w:rPr>
            </w:pPr>
            <w:r>
              <w:rPr>
                <w:rFonts w:ascii="Times New Roman" w:hAnsi="Times New Roman" w:cs="Times New Roman"/>
                <w:sz w:val="24"/>
                <w:szCs w:val="24"/>
              </w:rPr>
              <w:t>Social Emotional</w:t>
            </w:r>
          </w:p>
        </w:tc>
        <w:tc>
          <w:tcPr>
            <w:tcW w:w="3240" w:type="dxa"/>
          </w:tcPr>
          <w:p w:rsidR="003B00E3" w:rsidRPr="001E00D9" w:rsidRDefault="003B00E3" w:rsidP="00AC3CCF">
            <w:pPr>
              <w:rPr>
                <w:rFonts w:ascii="Times New Roman" w:hAnsi="Times New Roman" w:cs="Times New Roman"/>
                <w:sz w:val="24"/>
                <w:szCs w:val="24"/>
              </w:rPr>
            </w:pPr>
            <w:r w:rsidRPr="003B00E3">
              <w:rPr>
                <w:rFonts w:ascii="Times New Roman" w:hAnsi="Times New Roman" w:cs="Times New Roman"/>
                <w:sz w:val="24"/>
                <w:szCs w:val="24"/>
              </w:rPr>
              <w:t>85%</w:t>
            </w:r>
            <w:r>
              <w:rPr>
                <w:rFonts w:ascii="Times New Roman" w:hAnsi="Times New Roman" w:cs="Times New Roman"/>
                <w:sz w:val="24"/>
                <w:szCs w:val="24"/>
              </w:rPr>
              <w:t xml:space="preserve"> meets or exceeds expectations</w:t>
            </w:r>
          </w:p>
        </w:tc>
      </w:tr>
      <w:tr w:rsidR="003B00E3" w:rsidTr="003B00E3">
        <w:tc>
          <w:tcPr>
            <w:tcW w:w="2718" w:type="dxa"/>
          </w:tcPr>
          <w:p w:rsidR="003B00E3" w:rsidRPr="00AA7767" w:rsidRDefault="003B00E3" w:rsidP="00AC3CCF">
            <w:pPr>
              <w:rPr>
                <w:rFonts w:ascii="Times New Roman" w:hAnsi="Times New Roman" w:cs="Times New Roman"/>
                <w:sz w:val="24"/>
                <w:szCs w:val="24"/>
              </w:rPr>
            </w:pPr>
            <w:r>
              <w:rPr>
                <w:rFonts w:ascii="Times New Roman" w:hAnsi="Times New Roman" w:cs="Times New Roman"/>
                <w:sz w:val="24"/>
                <w:szCs w:val="24"/>
              </w:rPr>
              <w:t>Physical</w:t>
            </w:r>
          </w:p>
        </w:tc>
        <w:tc>
          <w:tcPr>
            <w:tcW w:w="3240" w:type="dxa"/>
          </w:tcPr>
          <w:p w:rsidR="003B00E3" w:rsidRPr="001E00D9" w:rsidRDefault="003B00E3" w:rsidP="00AC3CCF">
            <w:pPr>
              <w:rPr>
                <w:rFonts w:ascii="Times New Roman" w:hAnsi="Times New Roman" w:cs="Times New Roman"/>
                <w:sz w:val="24"/>
                <w:szCs w:val="24"/>
              </w:rPr>
            </w:pPr>
            <w:r w:rsidRPr="003B00E3">
              <w:rPr>
                <w:rFonts w:ascii="Times New Roman" w:hAnsi="Times New Roman" w:cs="Times New Roman"/>
                <w:sz w:val="24"/>
                <w:szCs w:val="24"/>
              </w:rPr>
              <w:t>86%</w:t>
            </w:r>
            <w:r>
              <w:rPr>
                <w:rFonts w:ascii="Times New Roman" w:hAnsi="Times New Roman" w:cs="Times New Roman"/>
                <w:sz w:val="24"/>
                <w:szCs w:val="24"/>
              </w:rPr>
              <w:t xml:space="preserve"> meets or exceeds expectations</w:t>
            </w:r>
          </w:p>
        </w:tc>
      </w:tr>
    </w:tbl>
    <w:p w:rsidR="00132362" w:rsidRDefault="00132362" w:rsidP="00A328CD">
      <w:pPr>
        <w:rPr>
          <w:rFonts w:ascii="Times New Roman" w:hAnsi="Times New Roman" w:cs="Times New Roman"/>
          <w:sz w:val="24"/>
          <w:szCs w:val="24"/>
        </w:rPr>
      </w:pPr>
    </w:p>
    <w:tbl>
      <w:tblPr>
        <w:tblStyle w:val="TableGrid"/>
        <w:tblW w:w="0" w:type="auto"/>
        <w:tblInd w:w="1694" w:type="dxa"/>
        <w:tblLook w:val="04A0" w:firstRow="1" w:lastRow="0" w:firstColumn="1" w:lastColumn="0" w:noHBand="0" w:noVBand="1"/>
      </w:tblPr>
      <w:tblGrid>
        <w:gridCol w:w="2718"/>
        <w:gridCol w:w="3240"/>
      </w:tblGrid>
      <w:tr w:rsidR="003B00E3" w:rsidTr="005E7166">
        <w:tc>
          <w:tcPr>
            <w:tcW w:w="2718" w:type="dxa"/>
            <w:shd w:val="clear" w:color="auto" w:fill="8DB3E2" w:themeFill="text2" w:themeFillTint="66"/>
          </w:tcPr>
          <w:p w:rsidR="003B00E3" w:rsidRDefault="003B00E3" w:rsidP="00243FD5">
            <w:pPr>
              <w:rPr>
                <w:rFonts w:ascii="Times New Roman" w:hAnsi="Times New Roman" w:cs="Times New Roman"/>
                <w:b/>
                <w:sz w:val="24"/>
                <w:szCs w:val="24"/>
              </w:rPr>
            </w:pPr>
            <w:r>
              <w:rPr>
                <w:rFonts w:ascii="Times New Roman" w:hAnsi="Times New Roman" w:cs="Times New Roman"/>
                <w:b/>
                <w:sz w:val="24"/>
                <w:szCs w:val="24"/>
              </w:rPr>
              <w:t>Domains</w:t>
            </w:r>
          </w:p>
        </w:tc>
        <w:tc>
          <w:tcPr>
            <w:tcW w:w="3240" w:type="dxa"/>
            <w:shd w:val="clear" w:color="auto" w:fill="8DB3E2" w:themeFill="text2" w:themeFillTint="66"/>
          </w:tcPr>
          <w:p w:rsidR="003B00E3" w:rsidRDefault="003B00E3" w:rsidP="00243FD5">
            <w:pPr>
              <w:rPr>
                <w:rFonts w:ascii="Times New Roman" w:hAnsi="Times New Roman" w:cs="Times New Roman"/>
                <w:b/>
                <w:sz w:val="24"/>
                <w:szCs w:val="24"/>
              </w:rPr>
            </w:pPr>
            <w:r>
              <w:rPr>
                <w:rFonts w:ascii="Times New Roman" w:hAnsi="Times New Roman" w:cs="Times New Roman"/>
                <w:b/>
                <w:sz w:val="24"/>
                <w:szCs w:val="24"/>
              </w:rPr>
              <w:t>PreK-4 Scores</w:t>
            </w:r>
          </w:p>
        </w:tc>
      </w:tr>
      <w:tr w:rsidR="003B00E3" w:rsidRPr="001E00D9" w:rsidTr="003B00E3">
        <w:tc>
          <w:tcPr>
            <w:tcW w:w="2718" w:type="dxa"/>
          </w:tcPr>
          <w:p w:rsidR="003B00E3" w:rsidRPr="00AA7767" w:rsidRDefault="003B00E3" w:rsidP="00243FD5">
            <w:pPr>
              <w:rPr>
                <w:rFonts w:ascii="Times New Roman" w:hAnsi="Times New Roman" w:cs="Times New Roman"/>
                <w:sz w:val="24"/>
                <w:szCs w:val="24"/>
              </w:rPr>
            </w:pPr>
            <w:r>
              <w:rPr>
                <w:rFonts w:ascii="Times New Roman" w:hAnsi="Times New Roman" w:cs="Times New Roman"/>
                <w:sz w:val="24"/>
                <w:szCs w:val="24"/>
              </w:rPr>
              <w:t>Cognitive</w:t>
            </w:r>
          </w:p>
        </w:tc>
        <w:tc>
          <w:tcPr>
            <w:tcW w:w="3240" w:type="dxa"/>
          </w:tcPr>
          <w:p w:rsidR="003B00E3" w:rsidRPr="001E00D9" w:rsidRDefault="003B00E3" w:rsidP="00243FD5">
            <w:pPr>
              <w:rPr>
                <w:rFonts w:ascii="Times New Roman" w:hAnsi="Times New Roman" w:cs="Times New Roman"/>
                <w:sz w:val="24"/>
                <w:szCs w:val="24"/>
              </w:rPr>
            </w:pPr>
            <w:r>
              <w:rPr>
                <w:rFonts w:ascii="Times New Roman" w:hAnsi="Times New Roman" w:cs="Times New Roman"/>
                <w:sz w:val="24"/>
                <w:szCs w:val="24"/>
              </w:rPr>
              <w:t>96% meets or exceeds expectations</w:t>
            </w:r>
          </w:p>
        </w:tc>
      </w:tr>
      <w:tr w:rsidR="003B00E3" w:rsidRPr="001E00D9" w:rsidTr="003B00E3">
        <w:tc>
          <w:tcPr>
            <w:tcW w:w="2718" w:type="dxa"/>
          </w:tcPr>
          <w:p w:rsidR="003B00E3" w:rsidRPr="00AA7767" w:rsidRDefault="003B00E3" w:rsidP="00243FD5">
            <w:pPr>
              <w:rPr>
                <w:rFonts w:ascii="Times New Roman" w:hAnsi="Times New Roman" w:cs="Times New Roman"/>
                <w:sz w:val="24"/>
                <w:szCs w:val="24"/>
              </w:rPr>
            </w:pPr>
            <w:r>
              <w:rPr>
                <w:rFonts w:ascii="Times New Roman" w:hAnsi="Times New Roman" w:cs="Times New Roman"/>
                <w:sz w:val="24"/>
                <w:szCs w:val="24"/>
              </w:rPr>
              <w:t>Social Emotional</w:t>
            </w:r>
          </w:p>
        </w:tc>
        <w:tc>
          <w:tcPr>
            <w:tcW w:w="3240" w:type="dxa"/>
          </w:tcPr>
          <w:p w:rsidR="003B00E3" w:rsidRPr="001E00D9" w:rsidRDefault="003B00E3" w:rsidP="00243FD5">
            <w:pPr>
              <w:rPr>
                <w:rFonts w:ascii="Times New Roman" w:hAnsi="Times New Roman" w:cs="Times New Roman"/>
                <w:sz w:val="24"/>
                <w:szCs w:val="24"/>
              </w:rPr>
            </w:pPr>
            <w:r>
              <w:rPr>
                <w:rFonts w:ascii="Times New Roman" w:hAnsi="Times New Roman" w:cs="Times New Roman"/>
                <w:sz w:val="24"/>
                <w:szCs w:val="24"/>
              </w:rPr>
              <w:t xml:space="preserve"> 96% meets or exceeds expectations</w:t>
            </w:r>
          </w:p>
        </w:tc>
      </w:tr>
      <w:tr w:rsidR="003B00E3" w:rsidRPr="001E00D9" w:rsidTr="003B00E3">
        <w:tc>
          <w:tcPr>
            <w:tcW w:w="2718" w:type="dxa"/>
          </w:tcPr>
          <w:p w:rsidR="003B00E3" w:rsidRPr="00AA7767" w:rsidRDefault="003B00E3" w:rsidP="00243FD5">
            <w:pPr>
              <w:rPr>
                <w:rFonts w:ascii="Times New Roman" w:hAnsi="Times New Roman" w:cs="Times New Roman"/>
                <w:sz w:val="24"/>
                <w:szCs w:val="24"/>
              </w:rPr>
            </w:pPr>
            <w:r>
              <w:rPr>
                <w:rFonts w:ascii="Times New Roman" w:hAnsi="Times New Roman" w:cs="Times New Roman"/>
                <w:sz w:val="24"/>
                <w:szCs w:val="24"/>
              </w:rPr>
              <w:t>Physical</w:t>
            </w:r>
          </w:p>
        </w:tc>
        <w:tc>
          <w:tcPr>
            <w:tcW w:w="3240" w:type="dxa"/>
          </w:tcPr>
          <w:p w:rsidR="003B00E3" w:rsidRPr="001E00D9" w:rsidRDefault="003B00E3" w:rsidP="00243FD5">
            <w:pPr>
              <w:rPr>
                <w:rFonts w:ascii="Times New Roman" w:hAnsi="Times New Roman" w:cs="Times New Roman"/>
                <w:sz w:val="24"/>
                <w:szCs w:val="24"/>
              </w:rPr>
            </w:pPr>
            <w:r>
              <w:rPr>
                <w:rFonts w:ascii="Times New Roman" w:hAnsi="Times New Roman" w:cs="Times New Roman"/>
                <w:sz w:val="24"/>
                <w:szCs w:val="24"/>
              </w:rPr>
              <w:t>98% meets or exceeds expectations</w:t>
            </w:r>
          </w:p>
        </w:tc>
      </w:tr>
    </w:tbl>
    <w:p w:rsidR="003B00E3" w:rsidRDefault="003B00E3" w:rsidP="00A328CD">
      <w:pPr>
        <w:rPr>
          <w:rFonts w:ascii="Times New Roman" w:hAnsi="Times New Roman" w:cs="Times New Roman"/>
          <w:sz w:val="24"/>
          <w:szCs w:val="24"/>
        </w:rPr>
      </w:pPr>
    </w:p>
    <w:p w:rsidR="00005F1F" w:rsidRDefault="00CF64A2" w:rsidP="00A328CD">
      <w:pPr>
        <w:rPr>
          <w:rFonts w:ascii="Times New Roman" w:hAnsi="Times New Roman" w:cs="Times New Roman"/>
          <w:b/>
          <w:sz w:val="24"/>
          <w:szCs w:val="24"/>
        </w:rPr>
      </w:pPr>
      <w:r>
        <w:rPr>
          <w:rFonts w:ascii="Times New Roman" w:hAnsi="Times New Roman" w:cs="Times New Roman"/>
          <w:b/>
          <w:sz w:val="24"/>
          <w:szCs w:val="24"/>
        </w:rPr>
        <w:t>Lowest score</w:t>
      </w:r>
      <w:r w:rsidRPr="00883780">
        <w:rPr>
          <w:rFonts w:ascii="Times New Roman" w:hAnsi="Times New Roman" w:cs="Times New Roman"/>
          <w:b/>
          <w:sz w:val="24"/>
          <w:szCs w:val="24"/>
        </w:rPr>
        <w:t xml:space="preserve"> in the following areas</w:t>
      </w:r>
      <w:r w:rsidR="003B00E3">
        <w:rPr>
          <w:rFonts w:ascii="Times New Roman" w:hAnsi="Times New Roman" w:cs="Times New Roman"/>
          <w:b/>
          <w:sz w:val="24"/>
          <w:szCs w:val="24"/>
        </w:rPr>
        <w:t>:</w:t>
      </w:r>
    </w:p>
    <w:p w:rsidR="00F933E4" w:rsidRPr="00F933E4" w:rsidRDefault="002B7621" w:rsidP="00A328CD">
      <w:pPr>
        <w:rPr>
          <w:rFonts w:ascii="Times New Roman" w:hAnsi="Times New Roman" w:cs="Times New Roman"/>
          <w:sz w:val="24"/>
          <w:szCs w:val="24"/>
        </w:rPr>
      </w:pPr>
      <w:r>
        <w:rPr>
          <w:rFonts w:ascii="Times New Roman" w:hAnsi="Times New Roman" w:cs="Times New Roman"/>
          <w:sz w:val="24"/>
          <w:szCs w:val="24"/>
        </w:rPr>
        <w:t>In reviewing the 2018-2019 School Readiness Program o</w:t>
      </w:r>
      <w:r w:rsidR="003B00E3">
        <w:rPr>
          <w:rFonts w:ascii="Times New Roman" w:hAnsi="Times New Roman" w:cs="Times New Roman"/>
          <w:sz w:val="24"/>
          <w:szCs w:val="24"/>
        </w:rPr>
        <w:t>utcomes, the t</w:t>
      </w:r>
      <w:r>
        <w:rPr>
          <w:rFonts w:ascii="Times New Roman" w:hAnsi="Times New Roman" w:cs="Times New Roman"/>
          <w:sz w:val="24"/>
          <w:szCs w:val="24"/>
        </w:rPr>
        <w:t>arget overall</w:t>
      </w:r>
      <w:r w:rsidR="003B00E3">
        <w:rPr>
          <w:rFonts w:ascii="Times New Roman" w:hAnsi="Times New Roman" w:cs="Times New Roman"/>
          <w:sz w:val="24"/>
          <w:szCs w:val="24"/>
        </w:rPr>
        <w:t xml:space="preserve"> goal</w:t>
      </w:r>
      <w:r>
        <w:rPr>
          <w:rFonts w:ascii="Times New Roman" w:hAnsi="Times New Roman" w:cs="Times New Roman"/>
          <w:sz w:val="24"/>
          <w:szCs w:val="24"/>
        </w:rPr>
        <w:t xml:space="preserve"> for TSGOLD assessment was 90% in all Domains. In comparing </w:t>
      </w:r>
      <w:r w:rsidR="00F933E4">
        <w:rPr>
          <w:rFonts w:ascii="Times New Roman" w:hAnsi="Times New Roman" w:cs="Times New Roman"/>
          <w:sz w:val="24"/>
          <w:szCs w:val="24"/>
        </w:rPr>
        <w:t xml:space="preserve">the Teaching Strategies Gold pre-k 3 and pre-k 4 student outcomes data, </w:t>
      </w:r>
      <w:r w:rsidR="00D555B3">
        <w:rPr>
          <w:rFonts w:ascii="Times New Roman" w:hAnsi="Times New Roman" w:cs="Times New Roman"/>
          <w:sz w:val="24"/>
          <w:szCs w:val="24"/>
        </w:rPr>
        <w:t>the table below demonstrates that Pre-k 3 students were at an average of 8%</w:t>
      </w:r>
      <w:r w:rsidR="003B00E3">
        <w:rPr>
          <w:rFonts w:ascii="Times New Roman" w:hAnsi="Times New Roman" w:cs="Times New Roman"/>
          <w:sz w:val="24"/>
          <w:szCs w:val="24"/>
        </w:rPr>
        <w:t xml:space="preserve"> below the expected Target Goal</w:t>
      </w:r>
      <w:r w:rsidR="00D555B3">
        <w:rPr>
          <w:rFonts w:ascii="Times New Roman" w:hAnsi="Times New Roman" w:cs="Times New Roman"/>
          <w:sz w:val="24"/>
          <w:szCs w:val="24"/>
        </w:rPr>
        <w:t xml:space="preserve"> in all TSGOLD Domains while Pre-k 4 students met the T</w:t>
      </w:r>
      <w:r w:rsidR="005E7166">
        <w:rPr>
          <w:rFonts w:ascii="Times New Roman" w:hAnsi="Times New Roman" w:cs="Times New Roman"/>
          <w:sz w:val="24"/>
          <w:szCs w:val="24"/>
        </w:rPr>
        <w:t>arget Goal</w:t>
      </w:r>
      <w:r w:rsidR="00D555B3">
        <w:rPr>
          <w:rFonts w:ascii="Times New Roman" w:hAnsi="Times New Roman" w:cs="Times New Roman"/>
          <w:sz w:val="24"/>
          <w:szCs w:val="24"/>
        </w:rPr>
        <w:t xml:space="preserve"> in most Domains with the excep</w:t>
      </w:r>
      <w:r w:rsidR="005E7166">
        <w:rPr>
          <w:rFonts w:ascii="Times New Roman" w:hAnsi="Times New Roman" w:cs="Times New Roman"/>
          <w:sz w:val="24"/>
          <w:szCs w:val="24"/>
        </w:rPr>
        <w:t>tion of</w:t>
      </w:r>
      <w:r w:rsidR="00D555B3">
        <w:rPr>
          <w:rFonts w:ascii="Times New Roman" w:hAnsi="Times New Roman" w:cs="Times New Roman"/>
          <w:sz w:val="24"/>
          <w:szCs w:val="24"/>
        </w:rPr>
        <w:t xml:space="preserve"> </w:t>
      </w:r>
      <w:r w:rsidR="005E7166">
        <w:rPr>
          <w:rFonts w:ascii="Times New Roman" w:hAnsi="Times New Roman" w:cs="Times New Roman"/>
          <w:sz w:val="24"/>
          <w:szCs w:val="24"/>
        </w:rPr>
        <w:t>Mathematics.</w:t>
      </w:r>
      <w:r w:rsidR="00D555B3">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2718"/>
        <w:gridCol w:w="3240"/>
        <w:gridCol w:w="3240"/>
      </w:tblGrid>
      <w:tr w:rsidR="001E00D9" w:rsidTr="005E7166">
        <w:tc>
          <w:tcPr>
            <w:tcW w:w="2718" w:type="dxa"/>
            <w:shd w:val="clear" w:color="auto" w:fill="8DB3E2" w:themeFill="text2" w:themeFillTint="66"/>
          </w:tcPr>
          <w:p w:rsidR="001E00D9" w:rsidRDefault="001E00D9" w:rsidP="00A328CD">
            <w:pPr>
              <w:rPr>
                <w:rFonts w:ascii="Times New Roman" w:hAnsi="Times New Roman" w:cs="Times New Roman"/>
                <w:b/>
                <w:sz w:val="24"/>
                <w:szCs w:val="24"/>
              </w:rPr>
            </w:pPr>
            <w:r>
              <w:rPr>
                <w:rFonts w:ascii="Times New Roman" w:hAnsi="Times New Roman" w:cs="Times New Roman"/>
                <w:b/>
                <w:sz w:val="24"/>
                <w:szCs w:val="24"/>
              </w:rPr>
              <w:t>Domains</w:t>
            </w:r>
          </w:p>
        </w:tc>
        <w:tc>
          <w:tcPr>
            <w:tcW w:w="3240" w:type="dxa"/>
            <w:shd w:val="clear" w:color="auto" w:fill="8DB3E2" w:themeFill="text2" w:themeFillTint="66"/>
          </w:tcPr>
          <w:p w:rsidR="001E00D9" w:rsidRDefault="001E00D9" w:rsidP="00A328CD">
            <w:pPr>
              <w:rPr>
                <w:rFonts w:ascii="Times New Roman" w:hAnsi="Times New Roman" w:cs="Times New Roman"/>
                <w:b/>
                <w:sz w:val="24"/>
                <w:szCs w:val="24"/>
              </w:rPr>
            </w:pPr>
            <w:r>
              <w:rPr>
                <w:rFonts w:ascii="Times New Roman" w:hAnsi="Times New Roman" w:cs="Times New Roman"/>
                <w:b/>
                <w:sz w:val="24"/>
                <w:szCs w:val="24"/>
              </w:rPr>
              <w:t>PreK-3 Scores</w:t>
            </w:r>
          </w:p>
        </w:tc>
        <w:tc>
          <w:tcPr>
            <w:tcW w:w="3240" w:type="dxa"/>
            <w:shd w:val="clear" w:color="auto" w:fill="8DB3E2" w:themeFill="text2" w:themeFillTint="66"/>
          </w:tcPr>
          <w:p w:rsidR="001E00D9" w:rsidRDefault="001E00D9" w:rsidP="00A328CD">
            <w:pPr>
              <w:rPr>
                <w:rFonts w:ascii="Times New Roman" w:hAnsi="Times New Roman" w:cs="Times New Roman"/>
                <w:b/>
                <w:sz w:val="24"/>
                <w:szCs w:val="24"/>
              </w:rPr>
            </w:pPr>
            <w:r>
              <w:rPr>
                <w:rFonts w:ascii="Times New Roman" w:hAnsi="Times New Roman" w:cs="Times New Roman"/>
                <w:b/>
                <w:sz w:val="24"/>
                <w:szCs w:val="24"/>
              </w:rPr>
              <w:t>PreK-4 Scores</w:t>
            </w:r>
          </w:p>
        </w:tc>
      </w:tr>
      <w:tr w:rsidR="001E00D9" w:rsidTr="001E00D9">
        <w:tc>
          <w:tcPr>
            <w:tcW w:w="2718" w:type="dxa"/>
          </w:tcPr>
          <w:p w:rsidR="001E00D9" w:rsidRPr="00AA7767" w:rsidRDefault="001E00D9" w:rsidP="00A328CD">
            <w:pPr>
              <w:rPr>
                <w:rFonts w:ascii="Times New Roman" w:hAnsi="Times New Roman" w:cs="Times New Roman"/>
                <w:sz w:val="24"/>
                <w:szCs w:val="24"/>
              </w:rPr>
            </w:pPr>
            <w:r w:rsidRPr="00AA7767">
              <w:rPr>
                <w:rFonts w:ascii="Times New Roman" w:hAnsi="Times New Roman" w:cs="Times New Roman"/>
                <w:sz w:val="24"/>
                <w:szCs w:val="24"/>
              </w:rPr>
              <w:t>Social-Emotional</w:t>
            </w:r>
          </w:p>
        </w:tc>
        <w:tc>
          <w:tcPr>
            <w:tcW w:w="3240" w:type="dxa"/>
          </w:tcPr>
          <w:p w:rsidR="001E00D9" w:rsidRPr="001E00D9" w:rsidRDefault="00773BD9" w:rsidP="00A328CD">
            <w:pPr>
              <w:rPr>
                <w:rFonts w:ascii="Times New Roman" w:hAnsi="Times New Roman" w:cs="Times New Roman"/>
                <w:sz w:val="24"/>
                <w:szCs w:val="24"/>
              </w:rPr>
            </w:pPr>
            <w:r>
              <w:rPr>
                <w:rFonts w:ascii="Times New Roman" w:hAnsi="Times New Roman" w:cs="Times New Roman"/>
                <w:sz w:val="24"/>
                <w:szCs w:val="24"/>
              </w:rPr>
              <w:t>148</w:t>
            </w:r>
            <w:r w:rsidR="001A6A15">
              <w:rPr>
                <w:rFonts w:ascii="Times New Roman" w:hAnsi="Times New Roman" w:cs="Times New Roman"/>
                <w:sz w:val="24"/>
                <w:szCs w:val="24"/>
              </w:rPr>
              <w:t xml:space="preserve"> students</w:t>
            </w:r>
            <w:r w:rsidR="00CF64A2">
              <w:rPr>
                <w:rFonts w:ascii="Times New Roman" w:hAnsi="Times New Roman" w:cs="Times New Roman"/>
                <w:sz w:val="24"/>
                <w:szCs w:val="24"/>
              </w:rPr>
              <w:t xml:space="preserve"> out of 175 meet</w:t>
            </w:r>
            <w:r>
              <w:rPr>
                <w:rFonts w:ascii="Times New Roman" w:hAnsi="Times New Roman" w:cs="Times New Roman"/>
                <w:sz w:val="24"/>
                <w:szCs w:val="24"/>
              </w:rPr>
              <w:t>s or exceeds</w:t>
            </w:r>
            <w:r w:rsidR="00CF64A2">
              <w:rPr>
                <w:rFonts w:ascii="Times New Roman" w:hAnsi="Times New Roman" w:cs="Times New Roman"/>
                <w:sz w:val="24"/>
                <w:szCs w:val="24"/>
              </w:rPr>
              <w:t xml:space="preserve"> expectations</w:t>
            </w:r>
            <w:r w:rsidR="001A6A15">
              <w:rPr>
                <w:rFonts w:ascii="Times New Roman" w:hAnsi="Times New Roman" w:cs="Times New Roman"/>
                <w:sz w:val="24"/>
                <w:szCs w:val="24"/>
              </w:rPr>
              <w:t xml:space="preserve">, </w:t>
            </w:r>
            <w:r w:rsidRPr="00773BD9">
              <w:rPr>
                <w:rFonts w:ascii="Times New Roman" w:hAnsi="Times New Roman" w:cs="Times New Roman"/>
                <w:sz w:val="24"/>
                <w:szCs w:val="24"/>
                <w:highlight w:val="yellow"/>
              </w:rPr>
              <w:t>85</w:t>
            </w:r>
            <w:r w:rsidR="001E00D9" w:rsidRPr="00773BD9">
              <w:rPr>
                <w:rFonts w:ascii="Times New Roman" w:hAnsi="Times New Roman" w:cs="Times New Roman"/>
                <w:sz w:val="24"/>
                <w:szCs w:val="24"/>
                <w:highlight w:val="yellow"/>
              </w:rPr>
              <w:t>%</w:t>
            </w:r>
            <w:r w:rsidR="001A6A15">
              <w:rPr>
                <w:rFonts w:ascii="Times New Roman" w:hAnsi="Times New Roman" w:cs="Times New Roman"/>
                <w:sz w:val="24"/>
                <w:szCs w:val="24"/>
              </w:rPr>
              <w:t xml:space="preserve"> </w:t>
            </w:r>
          </w:p>
        </w:tc>
        <w:tc>
          <w:tcPr>
            <w:tcW w:w="3240" w:type="dxa"/>
          </w:tcPr>
          <w:p w:rsidR="001E00D9" w:rsidRPr="001E00D9" w:rsidRDefault="001A6A15" w:rsidP="00A328CD">
            <w:pPr>
              <w:rPr>
                <w:rFonts w:ascii="Times New Roman" w:hAnsi="Times New Roman" w:cs="Times New Roman"/>
                <w:sz w:val="24"/>
                <w:szCs w:val="24"/>
              </w:rPr>
            </w:pPr>
            <w:r>
              <w:rPr>
                <w:rFonts w:ascii="Times New Roman" w:hAnsi="Times New Roman" w:cs="Times New Roman"/>
                <w:sz w:val="24"/>
                <w:szCs w:val="24"/>
              </w:rPr>
              <w:t xml:space="preserve"> </w:t>
            </w:r>
            <w:r w:rsidR="00773BD9">
              <w:rPr>
                <w:rFonts w:ascii="Times New Roman" w:hAnsi="Times New Roman" w:cs="Times New Roman"/>
                <w:sz w:val="24"/>
                <w:szCs w:val="24"/>
              </w:rPr>
              <w:t xml:space="preserve">184 </w:t>
            </w:r>
            <w:r>
              <w:rPr>
                <w:rFonts w:ascii="Times New Roman" w:hAnsi="Times New Roman" w:cs="Times New Roman"/>
                <w:sz w:val="24"/>
                <w:szCs w:val="24"/>
              </w:rPr>
              <w:t>students</w:t>
            </w:r>
            <w:r w:rsidR="00CF64A2">
              <w:rPr>
                <w:rFonts w:ascii="Times New Roman" w:hAnsi="Times New Roman" w:cs="Times New Roman"/>
                <w:sz w:val="24"/>
                <w:szCs w:val="24"/>
              </w:rPr>
              <w:t xml:space="preserve"> out of 192 meet</w:t>
            </w:r>
            <w:r w:rsidR="00773BD9">
              <w:rPr>
                <w:rFonts w:ascii="Times New Roman" w:hAnsi="Times New Roman" w:cs="Times New Roman"/>
                <w:sz w:val="24"/>
                <w:szCs w:val="24"/>
              </w:rPr>
              <w:t>s or exceeds</w:t>
            </w:r>
            <w:r w:rsidR="00CF64A2">
              <w:rPr>
                <w:rFonts w:ascii="Times New Roman" w:hAnsi="Times New Roman" w:cs="Times New Roman"/>
                <w:sz w:val="24"/>
                <w:szCs w:val="24"/>
              </w:rPr>
              <w:t xml:space="preserve"> expectations</w:t>
            </w:r>
            <w:r>
              <w:rPr>
                <w:rFonts w:ascii="Times New Roman" w:hAnsi="Times New Roman" w:cs="Times New Roman"/>
                <w:sz w:val="24"/>
                <w:szCs w:val="24"/>
              </w:rPr>
              <w:t xml:space="preserve">, </w:t>
            </w:r>
            <w:r w:rsidR="00773BD9">
              <w:rPr>
                <w:rFonts w:ascii="Times New Roman" w:hAnsi="Times New Roman" w:cs="Times New Roman"/>
                <w:sz w:val="24"/>
                <w:szCs w:val="24"/>
              </w:rPr>
              <w:t>96</w:t>
            </w:r>
            <w:r w:rsidR="001E00D9">
              <w:rPr>
                <w:rFonts w:ascii="Times New Roman" w:hAnsi="Times New Roman" w:cs="Times New Roman"/>
                <w:sz w:val="24"/>
                <w:szCs w:val="24"/>
              </w:rPr>
              <w:t>%</w:t>
            </w:r>
          </w:p>
        </w:tc>
      </w:tr>
      <w:tr w:rsidR="001E00D9" w:rsidTr="001E00D9">
        <w:tc>
          <w:tcPr>
            <w:tcW w:w="2718" w:type="dxa"/>
          </w:tcPr>
          <w:p w:rsidR="001E00D9" w:rsidRPr="00AA7767" w:rsidRDefault="00773BD9" w:rsidP="00A328CD">
            <w:pPr>
              <w:rPr>
                <w:rFonts w:ascii="Times New Roman" w:hAnsi="Times New Roman" w:cs="Times New Roman"/>
                <w:sz w:val="24"/>
                <w:szCs w:val="24"/>
              </w:rPr>
            </w:pPr>
            <w:r>
              <w:rPr>
                <w:rFonts w:ascii="Times New Roman" w:hAnsi="Times New Roman" w:cs="Times New Roman"/>
                <w:sz w:val="24"/>
                <w:szCs w:val="24"/>
              </w:rPr>
              <w:t>Physical</w:t>
            </w:r>
          </w:p>
        </w:tc>
        <w:tc>
          <w:tcPr>
            <w:tcW w:w="3240" w:type="dxa"/>
          </w:tcPr>
          <w:p w:rsidR="001E00D9" w:rsidRPr="001E00D9" w:rsidRDefault="002B7621" w:rsidP="00A328CD">
            <w:pPr>
              <w:rPr>
                <w:rFonts w:ascii="Times New Roman" w:hAnsi="Times New Roman" w:cs="Times New Roman"/>
                <w:sz w:val="24"/>
                <w:szCs w:val="24"/>
              </w:rPr>
            </w:pPr>
            <w:r>
              <w:rPr>
                <w:rFonts w:ascii="Times New Roman" w:hAnsi="Times New Roman" w:cs="Times New Roman"/>
                <w:sz w:val="24"/>
                <w:szCs w:val="24"/>
              </w:rPr>
              <w:t>149</w:t>
            </w:r>
            <w:r w:rsidR="001A6A15">
              <w:rPr>
                <w:rFonts w:ascii="Times New Roman" w:hAnsi="Times New Roman" w:cs="Times New Roman"/>
                <w:sz w:val="24"/>
                <w:szCs w:val="24"/>
              </w:rPr>
              <w:t xml:space="preserve"> students</w:t>
            </w:r>
            <w:r w:rsidR="00773BD9">
              <w:rPr>
                <w:rFonts w:ascii="Times New Roman" w:hAnsi="Times New Roman" w:cs="Times New Roman"/>
                <w:sz w:val="24"/>
                <w:szCs w:val="24"/>
              </w:rPr>
              <w:t xml:space="preserve"> out of 175 meets or exceeds </w:t>
            </w:r>
            <w:r w:rsidR="00CF64A2">
              <w:rPr>
                <w:rFonts w:ascii="Times New Roman" w:hAnsi="Times New Roman" w:cs="Times New Roman"/>
                <w:sz w:val="24"/>
                <w:szCs w:val="24"/>
              </w:rPr>
              <w:t>expectations</w:t>
            </w:r>
            <w:r w:rsidR="001A6A15">
              <w:rPr>
                <w:rFonts w:ascii="Times New Roman" w:hAnsi="Times New Roman" w:cs="Times New Roman"/>
                <w:sz w:val="24"/>
                <w:szCs w:val="24"/>
              </w:rPr>
              <w:t xml:space="preserve">, </w:t>
            </w:r>
            <w:r w:rsidRPr="002B7621">
              <w:rPr>
                <w:rFonts w:ascii="Times New Roman" w:hAnsi="Times New Roman" w:cs="Times New Roman"/>
                <w:sz w:val="24"/>
                <w:szCs w:val="24"/>
                <w:highlight w:val="yellow"/>
              </w:rPr>
              <w:t>86%</w:t>
            </w:r>
          </w:p>
        </w:tc>
        <w:tc>
          <w:tcPr>
            <w:tcW w:w="3240" w:type="dxa"/>
          </w:tcPr>
          <w:p w:rsidR="001E00D9" w:rsidRPr="001E00D9" w:rsidRDefault="002B7621" w:rsidP="00A328CD">
            <w:pPr>
              <w:rPr>
                <w:rFonts w:ascii="Times New Roman" w:hAnsi="Times New Roman" w:cs="Times New Roman"/>
                <w:sz w:val="24"/>
                <w:szCs w:val="24"/>
              </w:rPr>
            </w:pPr>
            <w:r>
              <w:rPr>
                <w:rFonts w:ascii="Times New Roman" w:hAnsi="Times New Roman" w:cs="Times New Roman"/>
                <w:sz w:val="24"/>
                <w:szCs w:val="24"/>
              </w:rPr>
              <w:t>189</w:t>
            </w:r>
            <w:r w:rsidR="001A6A15">
              <w:rPr>
                <w:rFonts w:ascii="Times New Roman" w:hAnsi="Times New Roman" w:cs="Times New Roman"/>
                <w:sz w:val="24"/>
                <w:szCs w:val="24"/>
              </w:rPr>
              <w:t xml:space="preserve"> students</w:t>
            </w:r>
            <w:r w:rsidR="00CF64A2">
              <w:rPr>
                <w:rFonts w:ascii="Times New Roman" w:hAnsi="Times New Roman" w:cs="Times New Roman"/>
                <w:sz w:val="24"/>
                <w:szCs w:val="24"/>
              </w:rPr>
              <w:t xml:space="preserve"> out of 192 meet</w:t>
            </w:r>
            <w:r w:rsidR="00773BD9">
              <w:rPr>
                <w:rFonts w:ascii="Times New Roman" w:hAnsi="Times New Roman" w:cs="Times New Roman"/>
                <w:sz w:val="24"/>
                <w:szCs w:val="24"/>
              </w:rPr>
              <w:t>s or exceeds</w:t>
            </w:r>
            <w:r w:rsidR="00CF64A2">
              <w:rPr>
                <w:rFonts w:ascii="Times New Roman" w:hAnsi="Times New Roman" w:cs="Times New Roman"/>
                <w:sz w:val="24"/>
                <w:szCs w:val="24"/>
              </w:rPr>
              <w:t xml:space="preserve"> expectations</w:t>
            </w:r>
            <w:r w:rsidR="001A6A15">
              <w:rPr>
                <w:rFonts w:ascii="Times New Roman" w:hAnsi="Times New Roman" w:cs="Times New Roman"/>
                <w:sz w:val="24"/>
                <w:szCs w:val="24"/>
              </w:rPr>
              <w:t xml:space="preserve">, </w:t>
            </w:r>
            <w:r>
              <w:rPr>
                <w:rFonts w:ascii="Times New Roman" w:hAnsi="Times New Roman" w:cs="Times New Roman"/>
                <w:sz w:val="24"/>
                <w:szCs w:val="24"/>
              </w:rPr>
              <w:t>98%</w:t>
            </w:r>
          </w:p>
        </w:tc>
      </w:tr>
      <w:tr w:rsidR="00773BD9" w:rsidTr="001E00D9">
        <w:tc>
          <w:tcPr>
            <w:tcW w:w="2718" w:type="dxa"/>
          </w:tcPr>
          <w:p w:rsidR="00773BD9" w:rsidRPr="00AA7767" w:rsidRDefault="00773BD9" w:rsidP="00773BD9">
            <w:pPr>
              <w:rPr>
                <w:rFonts w:ascii="Times New Roman" w:hAnsi="Times New Roman" w:cs="Times New Roman"/>
                <w:sz w:val="24"/>
                <w:szCs w:val="24"/>
              </w:rPr>
            </w:pPr>
            <w:r w:rsidRPr="00AA7767">
              <w:rPr>
                <w:rFonts w:ascii="Times New Roman" w:hAnsi="Times New Roman" w:cs="Times New Roman"/>
                <w:sz w:val="24"/>
                <w:szCs w:val="24"/>
              </w:rPr>
              <w:t>Language</w:t>
            </w:r>
          </w:p>
        </w:tc>
        <w:tc>
          <w:tcPr>
            <w:tcW w:w="3240" w:type="dxa"/>
          </w:tcPr>
          <w:p w:rsidR="00773BD9" w:rsidRPr="001E00D9" w:rsidRDefault="00773BD9" w:rsidP="00773BD9">
            <w:pPr>
              <w:rPr>
                <w:rFonts w:ascii="Times New Roman" w:hAnsi="Times New Roman" w:cs="Times New Roman"/>
                <w:sz w:val="24"/>
                <w:szCs w:val="24"/>
              </w:rPr>
            </w:pPr>
            <w:r>
              <w:rPr>
                <w:rFonts w:ascii="Times New Roman" w:hAnsi="Times New Roman" w:cs="Times New Roman"/>
                <w:sz w:val="24"/>
                <w:szCs w:val="24"/>
              </w:rPr>
              <w:t xml:space="preserve">137 students out of 175 meets or exceeds expectations, </w:t>
            </w:r>
            <w:r w:rsidRPr="00773BD9">
              <w:rPr>
                <w:rFonts w:ascii="Times New Roman" w:hAnsi="Times New Roman" w:cs="Times New Roman"/>
                <w:sz w:val="24"/>
                <w:szCs w:val="24"/>
                <w:highlight w:val="yellow"/>
              </w:rPr>
              <w:t>78%</w:t>
            </w:r>
          </w:p>
        </w:tc>
        <w:tc>
          <w:tcPr>
            <w:tcW w:w="3240" w:type="dxa"/>
          </w:tcPr>
          <w:p w:rsidR="00773BD9" w:rsidRPr="001E00D9" w:rsidRDefault="002B7621" w:rsidP="00773BD9">
            <w:pPr>
              <w:rPr>
                <w:rFonts w:ascii="Times New Roman" w:hAnsi="Times New Roman" w:cs="Times New Roman"/>
                <w:sz w:val="24"/>
                <w:szCs w:val="24"/>
              </w:rPr>
            </w:pPr>
            <w:r>
              <w:rPr>
                <w:rFonts w:ascii="Times New Roman" w:hAnsi="Times New Roman" w:cs="Times New Roman"/>
                <w:sz w:val="24"/>
                <w:szCs w:val="24"/>
              </w:rPr>
              <w:t>181</w:t>
            </w:r>
            <w:r w:rsidR="00773BD9">
              <w:rPr>
                <w:rFonts w:ascii="Times New Roman" w:hAnsi="Times New Roman" w:cs="Times New Roman"/>
                <w:sz w:val="24"/>
                <w:szCs w:val="24"/>
              </w:rPr>
              <w:t xml:space="preserve"> students out of 192 meets or exceeds expectations, 94%</w:t>
            </w:r>
          </w:p>
        </w:tc>
      </w:tr>
      <w:tr w:rsidR="002B7621" w:rsidTr="001E00D9">
        <w:tc>
          <w:tcPr>
            <w:tcW w:w="2718" w:type="dxa"/>
          </w:tcPr>
          <w:p w:rsidR="002B7621" w:rsidRPr="00AA7767" w:rsidRDefault="002B7621" w:rsidP="002B7621">
            <w:pPr>
              <w:rPr>
                <w:rFonts w:ascii="Times New Roman" w:hAnsi="Times New Roman" w:cs="Times New Roman"/>
                <w:sz w:val="24"/>
                <w:szCs w:val="24"/>
              </w:rPr>
            </w:pPr>
            <w:r>
              <w:rPr>
                <w:rFonts w:ascii="Times New Roman" w:hAnsi="Times New Roman" w:cs="Times New Roman"/>
                <w:sz w:val="24"/>
                <w:szCs w:val="24"/>
              </w:rPr>
              <w:lastRenderedPageBreak/>
              <w:t>Cognitive</w:t>
            </w:r>
          </w:p>
        </w:tc>
        <w:tc>
          <w:tcPr>
            <w:tcW w:w="3240" w:type="dxa"/>
          </w:tcPr>
          <w:p w:rsidR="002B7621" w:rsidRPr="001E00D9" w:rsidRDefault="002B7621" w:rsidP="002B7621">
            <w:pPr>
              <w:rPr>
                <w:rFonts w:ascii="Times New Roman" w:hAnsi="Times New Roman" w:cs="Times New Roman"/>
                <w:sz w:val="24"/>
                <w:szCs w:val="24"/>
              </w:rPr>
            </w:pPr>
            <w:r>
              <w:rPr>
                <w:rFonts w:ascii="Times New Roman" w:hAnsi="Times New Roman" w:cs="Times New Roman"/>
                <w:sz w:val="24"/>
                <w:szCs w:val="24"/>
              </w:rPr>
              <w:t xml:space="preserve">142 students out of 175 meets or exceeds expectations, </w:t>
            </w:r>
            <w:r w:rsidRPr="002B7621">
              <w:rPr>
                <w:rFonts w:ascii="Times New Roman" w:hAnsi="Times New Roman" w:cs="Times New Roman"/>
                <w:sz w:val="24"/>
                <w:szCs w:val="24"/>
                <w:highlight w:val="yellow"/>
              </w:rPr>
              <w:t>81%</w:t>
            </w:r>
          </w:p>
        </w:tc>
        <w:tc>
          <w:tcPr>
            <w:tcW w:w="3240" w:type="dxa"/>
          </w:tcPr>
          <w:p w:rsidR="002B7621" w:rsidRPr="001E00D9" w:rsidRDefault="002B7621" w:rsidP="002B7621">
            <w:pPr>
              <w:rPr>
                <w:rFonts w:ascii="Times New Roman" w:hAnsi="Times New Roman" w:cs="Times New Roman"/>
                <w:sz w:val="24"/>
                <w:szCs w:val="24"/>
              </w:rPr>
            </w:pPr>
            <w:r>
              <w:rPr>
                <w:rFonts w:ascii="Times New Roman" w:hAnsi="Times New Roman" w:cs="Times New Roman"/>
                <w:sz w:val="24"/>
                <w:szCs w:val="24"/>
              </w:rPr>
              <w:t>184 students out of 192 meets or exceeds expectations, 96%</w:t>
            </w:r>
          </w:p>
        </w:tc>
      </w:tr>
      <w:tr w:rsidR="002B7621" w:rsidTr="001E00D9">
        <w:tc>
          <w:tcPr>
            <w:tcW w:w="2718" w:type="dxa"/>
          </w:tcPr>
          <w:p w:rsidR="002B7621" w:rsidRPr="00AA7767" w:rsidRDefault="002B7621" w:rsidP="002B7621">
            <w:pPr>
              <w:rPr>
                <w:rFonts w:ascii="Times New Roman" w:hAnsi="Times New Roman" w:cs="Times New Roman"/>
                <w:sz w:val="24"/>
                <w:szCs w:val="24"/>
              </w:rPr>
            </w:pPr>
            <w:r>
              <w:rPr>
                <w:rFonts w:ascii="Times New Roman" w:hAnsi="Times New Roman" w:cs="Times New Roman"/>
                <w:sz w:val="24"/>
                <w:szCs w:val="24"/>
              </w:rPr>
              <w:t xml:space="preserve">Literacy </w:t>
            </w:r>
          </w:p>
        </w:tc>
        <w:tc>
          <w:tcPr>
            <w:tcW w:w="3240" w:type="dxa"/>
          </w:tcPr>
          <w:p w:rsidR="002B7621" w:rsidRPr="001E00D9" w:rsidRDefault="002B7621" w:rsidP="002B7621">
            <w:pPr>
              <w:rPr>
                <w:rFonts w:ascii="Times New Roman" w:hAnsi="Times New Roman" w:cs="Times New Roman"/>
                <w:sz w:val="24"/>
                <w:szCs w:val="24"/>
              </w:rPr>
            </w:pPr>
            <w:r>
              <w:rPr>
                <w:rFonts w:ascii="Times New Roman" w:hAnsi="Times New Roman" w:cs="Times New Roman"/>
                <w:sz w:val="24"/>
                <w:szCs w:val="24"/>
              </w:rPr>
              <w:t xml:space="preserve">139 students out of 175 meets or exceeds expectations, </w:t>
            </w:r>
            <w:r>
              <w:rPr>
                <w:rFonts w:ascii="Times New Roman" w:hAnsi="Times New Roman" w:cs="Times New Roman"/>
                <w:sz w:val="24"/>
                <w:szCs w:val="24"/>
                <w:highlight w:val="yellow"/>
              </w:rPr>
              <w:t>79%</w:t>
            </w:r>
          </w:p>
        </w:tc>
        <w:tc>
          <w:tcPr>
            <w:tcW w:w="3240" w:type="dxa"/>
          </w:tcPr>
          <w:p w:rsidR="002B7621" w:rsidRPr="001E00D9" w:rsidRDefault="002B7621" w:rsidP="002B7621">
            <w:pPr>
              <w:rPr>
                <w:rFonts w:ascii="Times New Roman" w:hAnsi="Times New Roman" w:cs="Times New Roman"/>
                <w:sz w:val="24"/>
                <w:szCs w:val="24"/>
              </w:rPr>
            </w:pPr>
            <w:r>
              <w:rPr>
                <w:rFonts w:ascii="Times New Roman" w:hAnsi="Times New Roman" w:cs="Times New Roman"/>
                <w:sz w:val="24"/>
                <w:szCs w:val="24"/>
              </w:rPr>
              <w:t xml:space="preserve">180 students out of 192 meets or exceeds expectations </w:t>
            </w:r>
            <w:r w:rsidRPr="002B7621">
              <w:rPr>
                <w:rFonts w:ascii="Times New Roman" w:hAnsi="Times New Roman" w:cs="Times New Roman"/>
                <w:sz w:val="24"/>
                <w:szCs w:val="24"/>
              </w:rPr>
              <w:t>94%</w:t>
            </w:r>
          </w:p>
        </w:tc>
      </w:tr>
      <w:tr w:rsidR="002B7621" w:rsidTr="001E00D9">
        <w:tc>
          <w:tcPr>
            <w:tcW w:w="2718" w:type="dxa"/>
          </w:tcPr>
          <w:p w:rsidR="002B7621" w:rsidRPr="00AA7767" w:rsidRDefault="002B7621" w:rsidP="002B7621">
            <w:pPr>
              <w:rPr>
                <w:rFonts w:ascii="Times New Roman" w:hAnsi="Times New Roman" w:cs="Times New Roman"/>
                <w:sz w:val="24"/>
                <w:szCs w:val="24"/>
              </w:rPr>
            </w:pPr>
            <w:r w:rsidRPr="00AA7767">
              <w:rPr>
                <w:rFonts w:ascii="Times New Roman" w:hAnsi="Times New Roman" w:cs="Times New Roman"/>
                <w:sz w:val="24"/>
                <w:szCs w:val="24"/>
              </w:rPr>
              <w:t>Mathematics</w:t>
            </w:r>
          </w:p>
        </w:tc>
        <w:tc>
          <w:tcPr>
            <w:tcW w:w="3240" w:type="dxa"/>
          </w:tcPr>
          <w:p w:rsidR="002B7621" w:rsidRPr="001E00D9" w:rsidRDefault="002B7621" w:rsidP="002B7621">
            <w:pPr>
              <w:rPr>
                <w:rFonts w:ascii="Times New Roman" w:hAnsi="Times New Roman" w:cs="Times New Roman"/>
                <w:sz w:val="24"/>
                <w:szCs w:val="24"/>
              </w:rPr>
            </w:pPr>
            <w:r>
              <w:rPr>
                <w:rFonts w:ascii="Times New Roman" w:hAnsi="Times New Roman" w:cs="Times New Roman"/>
                <w:sz w:val="24"/>
                <w:szCs w:val="24"/>
              </w:rPr>
              <w:t xml:space="preserve">143 students out of 175 meets or exceeds expectations, </w:t>
            </w:r>
            <w:r w:rsidRPr="00773BD9">
              <w:rPr>
                <w:rFonts w:ascii="Times New Roman" w:hAnsi="Times New Roman" w:cs="Times New Roman"/>
                <w:sz w:val="24"/>
                <w:szCs w:val="24"/>
                <w:highlight w:val="yellow"/>
              </w:rPr>
              <w:t>82%</w:t>
            </w:r>
          </w:p>
        </w:tc>
        <w:tc>
          <w:tcPr>
            <w:tcW w:w="3240" w:type="dxa"/>
          </w:tcPr>
          <w:p w:rsidR="002B7621" w:rsidRPr="001E00D9" w:rsidRDefault="002B7621" w:rsidP="002B7621">
            <w:pPr>
              <w:rPr>
                <w:rFonts w:ascii="Times New Roman" w:hAnsi="Times New Roman" w:cs="Times New Roman"/>
                <w:sz w:val="24"/>
                <w:szCs w:val="24"/>
              </w:rPr>
            </w:pPr>
            <w:r>
              <w:rPr>
                <w:rFonts w:ascii="Times New Roman" w:hAnsi="Times New Roman" w:cs="Times New Roman"/>
                <w:sz w:val="24"/>
                <w:szCs w:val="24"/>
              </w:rPr>
              <w:t xml:space="preserve">167 students out of 192 meets or exceeds expectations </w:t>
            </w:r>
            <w:r w:rsidRPr="00773BD9">
              <w:rPr>
                <w:rFonts w:ascii="Times New Roman" w:hAnsi="Times New Roman" w:cs="Times New Roman"/>
                <w:sz w:val="24"/>
                <w:szCs w:val="24"/>
                <w:highlight w:val="yellow"/>
              </w:rPr>
              <w:t>87%</w:t>
            </w:r>
          </w:p>
        </w:tc>
      </w:tr>
    </w:tbl>
    <w:p w:rsidR="00F933E4" w:rsidRPr="003B00E3" w:rsidRDefault="00F933E4" w:rsidP="00A328CD">
      <w:pPr>
        <w:rPr>
          <w:rFonts w:ascii="Times New Roman" w:hAnsi="Times New Roman" w:cs="Times New Roman"/>
          <w:b/>
          <w:sz w:val="24"/>
          <w:szCs w:val="24"/>
        </w:rPr>
      </w:pPr>
    </w:p>
    <w:p w:rsidR="00D555B3" w:rsidRPr="003B00E3" w:rsidRDefault="003B00E3" w:rsidP="003B00E3">
      <w:pPr>
        <w:rPr>
          <w:rFonts w:ascii="Times New Roman" w:hAnsi="Times New Roman" w:cs="Times New Roman"/>
          <w:b/>
          <w:sz w:val="24"/>
          <w:szCs w:val="24"/>
        </w:rPr>
      </w:pPr>
      <w:r w:rsidRPr="003B00E3">
        <w:rPr>
          <w:rFonts w:ascii="Times New Roman" w:hAnsi="Times New Roman" w:cs="Times New Roman"/>
          <w:b/>
          <w:sz w:val="24"/>
          <w:szCs w:val="24"/>
        </w:rPr>
        <w:t xml:space="preserve">    </w:t>
      </w:r>
      <w:r w:rsidR="0031715B">
        <w:rPr>
          <w:rFonts w:ascii="Times New Roman" w:hAnsi="Times New Roman" w:cs="Times New Roman"/>
          <w:b/>
          <w:sz w:val="24"/>
          <w:szCs w:val="24"/>
        </w:rPr>
        <w:t xml:space="preserve"> School Readiness </w:t>
      </w:r>
      <w:r w:rsidR="00D555B3" w:rsidRPr="003B00E3">
        <w:rPr>
          <w:rFonts w:ascii="Times New Roman" w:hAnsi="Times New Roman" w:cs="Times New Roman"/>
          <w:b/>
          <w:sz w:val="24"/>
          <w:szCs w:val="24"/>
        </w:rPr>
        <w:t xml:space="preserve">Program Outcome </w:t>
      </w:r>
      <w:r w:rsidR="0031715B" w:rsidRPr="003B00E3">
        <w:rPr>
          <w:rFonts w:ascii="Times New Roman" w:hAnsi="Times New Roman" w:cs="Times New Roman"/>
          <w:b/>
          <w:sz w:val="24"/>
          <w:szCs w:val="24"/>
        </w:rPr>
        <w:t>M</w:t>
      </w:r>
      <w:r w:rsidR="0031715B">
        <w:rPr>
          <w:rFonts w:ascii="Times New Roman" w:hAnsi="Times New Roman" w:cs="Times New Roman"/>
          <w:b/>
          <w:sz w:val="24"/>
          <w:szCs w:val="24"/>
        </w:rPr>
        <w:t xml:space="preserve">atrix </w:t>
      </w:r>
      <w:r w:rsidR="0031715B" w:rsidRPr="003B00E3">
        <w:rPr>
          <w:rFonts w:ascii="Times New Roman" w:hAnsi="Times New Roman" w:cs="Times New Roman"/>
          <w:b/>
          <w:sz w:val="24"/>
          <w:szCs w:val="24"/>
        </w:rPr>
        <w:t>2018</w:t>
      </w:r>
      <w:r w:rsidR="00D555B3" w:rsidRPr="003B00E3">
        <w:rPr>
          <w:rFonts w:ascii="Times New Roman" w:hAnsi="Times New Roman" w:cs="Times New Roman"/>
          <w:b/>
          <w:sz w:val="24"/>
          <w:szCs w:val="24"/>
        </w:rPr>
        <w:t xml:space="preserve">-2019 Data </w:t>
      </w:r>
      <w:r w:rsidRPr="003B00E3">
        <w:rPr>
          <w:rFonts w:ascii="Times New Roman" w:hAnsi="Times New Roman" w:cs="Times New Roman"/>
          <w:b/>
          <w:sz w:val="24"/>
          <w:szCs w:val="24"/>
        </w:rPr>
        <w:t xml:space="preserve">Comparison </w:t>
      </w:r>
      <w:r w:rsidR="00D555B3" w:rsidRPr="003B00E3">
        <w:rPr>
          <w:rFonts w:ascii="Times New Roman" w:hAnsi="Times New Roman" w:cs="Times New Roman"/>
          <w:b/>
          <w:sz w:val="24"/>
          <w:szCs w:val="24"/>
        </w:rPr>
        <w:t>summary</w:t>
      </w:r>
    </w:p>
    <w:tbl>
      <w:tblPr>
        <w:tblStyle w:val="TableGrid"/>
        <w:tblW w:w="0" w:type="auto"/>
        <w:tblInd w:w="-5" w:type="dxa"/>
        <w:tblLook w:val="04A0" w:firstRow="1" w:lastRow="0" w:firstColumn="1" w:lastColumn="0" w:noHBand="0" w:noVBand="1"/>
      </w:tblPr>
      <w:tblGrid>
        <w:gridCol w:w="1877"/>
        <w:gridCol w:w="1833"/>
        <w:gridCol w:w="1833"/>
        <w:gridCol w:w="1833"/>
        <w:gridCol w:w="1789"/>
      </w:tblGrid>
      <w:tr w:rsidR="00D555B3" w:rsidTr="005E7166">
        <w:trPr>
          <w:trHeight w:val="828"/>
        </w:trPr>
        <w:tc>
          <w:tcPr>
            <w:tcW w:w="1877" w:type="dxa"/>
            <w:shd w:val="clear" w:color="auto" w:fill="8DB3E2" w:themeFill="text2" w:themeFillTint="66"/>
          </w:tcPr>
          <w:p w:rsidR="00D555B3" w:rsidRPr="00144AEA" w:rsidRDefault="00D555B3" w:rsidP="00243FD5">
            <w:pPr>
              <w:rPr>
                <w:rFonts w:ascii="Times New Roman" w:hAnsi="Times New Roman" w:cs="Times New Roman"/>
                <w:sz w:val="24"/>
                <w:szCs w:val="24"/>
              </w:rPr>
            </w:pPr>
            <w:r w:rsidRPr="00144AEA">
              <w:rPr>
                <w:rFonts w:ascii="Times New Roman" w:hAnsi="Times New Roman" w:cs="Times New Roman"/>
                <w:sz w:val="24"/>
                <w:szCs w:val="24"/>
              </w:rPr>
              <w:t>Measuring System: TSGOLD</w:t>
            </w:r>
          </w:p>
        </w:tc>
        <w:tc>
          <w:tcPr>
            <w:tcW w:w="1833" w:type="dxa"/>
            <w:shd w:val="clear" w:color="auto" w:fill="8DB3E2" w:themeFill="text2" w:themeFillTint="66"/>
          </w:tcPr>
          <w:p w:rsidR="00D555B3" w:rsidRPr="00144AEA" w:rsidRDefault="00D555B3" w:rsidP="00243FD5">
            <w:pPr>
              <w:rPr>
                <w:rFonts w:ascii="Times New Roman" w:hAnsi="Times New Roman" w:cs="Times New Roman"/>
                <w:sz w:val="24"/>
                <w:szCs w:val="24"/>
              </w:rPr>
            </w:pPr>
            <w:r w:rsidRPr="00144AEA">
              <w:rPr>
                <w:rFonts w:ascii="Times New Roman" w:hAnsi="Times New Roman" w:cs="Times New Roman"/>
                <w:sz w:val="24"/>
                <w:szCs w:val="24"/>
              </w:rPr>
              <w:t>Target Goals</w:t>
            </w:r>
            <w:r>
              <w:rPr>
                <w:rFonts w:ascii="Times New Roman" w:hAnsi="Times New Roman" w:cs="Times New Roman"/>
                <w:sz w:val="24"/>
                <w:szCs w:val="24"/>
              </w:rPr>
              <w:t xml:space="preserve">: </w:t>
            </w:r>
          </w:p>
        </w:tc>
        <w:tc>
          <w:tcPr>
            <w:tcW w:w="1833" w:type="dxa"/>
            <w:shd w:val="clear" w:color="auto" w:fill="8DB3E2" w:themeFill="text2" w:themeFillTint="66"/>
          </w:tcPr>
          <w:p w:rsidR="00D555B3" w:rsidRDefault="00D555B3" w:rsidP="00243FD5">
            <w:pPr>
              <w:rPr>
                <w:rFonts w:ascii="Times New Roman" w:hAnsi="Times New Roman" w:cs="Times New Roman"/>
                <w:sz w:val="24"/>
                <w:szCs w:val="24"/>
              </w:rPr>
            </w:pPr>
            <w:r w:rsidRPr="00144AEA">
              <w:rPr>
                <w:rFonts w:ascii="Times New Roman" w:hAnsi="Times New Roman" w:cs="Times New Roman"/>
                <w:sz w:val="24"/>
                <w:szCs w:val="24"/>
              </w:rPr>
              <w:t>Pre-K 3 results</w:t>
            </w:r>
          </w:p>
          <w:p w:rsidR="00D555B3" w:rsidRPr="00144AEA" w:rsidRDefault="00D555B3" w:rsidP="00243FD5">
            <w:pPr>
              <w:rPr>
                <w:rFonts w:ascii="Times New Roman" w:hAnsi="Times New Roman" w:cs="Times New Roman"/>
                <w:sz w:val="24"/>
                <w:szCs w:val="24"/>
              </w:rPr>
            </w:pPr>
            <w:r>
              <w:rPr>
                <w:rFonts w:ascii="Times New Roman" w:hAnsi="Times New Roman" w:cs="Times New Roman"/>
                <w:sz w:val="24"/>
                <w:szCs w:val="24"/>
              </w:rPr>
              <w:t>Period 4</w:t>
            </w:r>
          </w:p>
        </w:tc>
        <w:tc>
          <w:tcPr>
            <w:tcW w:w="1833" w:type="dxa"/>
            <w:shd w:val="clear" w:color="auto" w:fill="8DB3E2" w:themeFill="text2" w:themeFillTint="66"/>
          </w:tcPr>
          <w:p w:rsidR="00D555B3" w:rsidRDefault="00D555B3" w:rsidP="00243FD5">
            <w:pPr>
              <w:rPr>
                <w:rFonts w:ascii="Times New Roman" w:hAnsi="Times New Roman" w:cs="Times New Roman"/>
                <w:sz w:val="24"/>
                <w:szCs w:val="24"/>
              </w:rPr>
            </w:pPr>
            <w:r w:rsidRPr="00144AEA">
              <w:rPr>
                <w:rFonts w:ascii="Times New Roman" w:hAnsi="Times New Roman" w:cs="Times New Roman"/>
                <w:sz w:val="24"/>
                <w:szCs w:val="24"/>
              </w:rPr>
              <w:t>Pre-K 4 results</w:t>
            </w:r>
          </w:p>
          <w:p w:rsidR="00D555B3" w:rsidRPr="00144AEA" w:rsidRDefault="00D555B3" w:rsidP="00243FD5">
            <w:pPr>
              <w:rPr>
                <w:rFonts w:ascii="Times New Roman" w:hAnsi="Times New Roman" w:cs="Times New Roman"/>
                <w:sz w:val="24"/>
                <w:szCs w:val="24"/>
              </w:rPr>
            </w:pPr>
            <w:r>
              <w:rPr>
                <w:rFonts w:ascii="Times New Roman" w:hAnsi="Times New Roman" w:cs="Times New Roman"/>
                <w:sz w:val="24"/>
                <w:szCs w:val="24"/>
              </w:rPr>
              <w:t>Period 4</w:t>
            </w:r>
          </w:p>
        </w:tc>
        <w:tc>
          <w:tcPr>
            <w:tcW w:w="1789" w:type="dxa"/>
            <w:shd w:val="clear" w:color="auto" w:fill="8DB3E2" w:themeFill="text2" w:themeFillTint="66"/>
          </w:tcPr>
          <w:p w:rsidR="00D555B3" w:rsidRPr="00144AEA" w:rsidRDefault="00D555B3" w:rsidP="00243FD5">
            <w:pPr>
              <w:rPr>
                <w:rFonts w:ascii="Times New Roman" w:hAnsi="Times New Roman" w:cs="Times New Roman"/>
                <w:sz w:val="24"/>
                <w:szCs w:val="24"/>
              </w:rPr>
            </w:pPr>
            <w:r>
              <w:rPr>
                <w:rFonts w:ascii="Times New Roman" w:hAnsi="Times New Roman" w:cs="Times New Roman"/>
                <w:sz w:val="24"/>
                <w:szCs w:val="24"/>
              </w:rPr>
              <w:t>Pre-K 3 and Pre-K 4  Overall score</w:t>
            </w:r>
          </w:p>
        </w:tc>
      </w:tr>
      <w:tr w:rsidR="00D555B3" w:rsidTr="0031715B">
        <w:trPr>
          <w:trHeight w:val="563"/>
        </w:trPr>
        <w:tc>
          <w:tcPr>
            <w:tcW w:w="1877" w:type="dxa"/>
          </w:tcPr>
          <w:p w:rsidR="00D555B3" w:rsidRPr="00144AEA" w:rsidRDefault="00D555B3" w:rsidP="00243FD5">
            <w:pPr>
              <w:rPr>
                <w:rFonts w:ascii="Times New Roman" w:hAnsi="Times New Roman" w:cs="Times New Roman"/>
                <w:sz w:val="24"/>
                <w:szCs w:val="24"/>
              </w:rPr>
            </w:pPr>
            <w:r w:rsidRPr="00144AEA">
              <w:rPr>
                <w:rFonts w:ascii="Times New Roman" w:hAnsi="Times New Roman" w:cs="Times New Roman"/>
                <w:sz w:val="24"/>
                <w:szCs w:val="24"/>
              </w:rPr>
              <w:t>Social Emotional</w:t>
            </w:r>
          </w:p>
        </w:tc>
        <w:tc>
          <w:tcPr>
            <w:tcW w:w="1833" w:type="dxa"/>
          </w:tcPr>
          <w:p w:rsidR="00D555B3" w:rsidRDefault="00D555B3" w:rsidP="00243FD5">
            <w:r w:rsidRPr="00535E91">
              <w:rPr>
                <w:rFonts w:ascii="Times New Roman" w:hAnsi="Times New Roman" w:cs="Times New Roman"/>
                <w:sz w:val="24"/>
                <w:szCs w:val="24"/>
              </w:rPr>
              <w:t>90% by end of Period 4</w:t>
            </w:r>
          </w:p>
        </w:tc>
        <w:tc>
          <w:tcPr>
            <w:tcW w:w="1833" w:type="dxa"/>
          </w:tcPr>
          <w:p w:rsidR="00D555B3" w:rsidRPr="00144AEA" w:rsidRDefault="00D555B3" w:rsidP="00243FD5">
            <w:pPr>
              <w:rPr>
                <w:rFonts w:ascii="Times New Roman" w:hAnsi="Times New Roman" w:cs="Times New Roman"/>
                <w:sz w:val="24"/>
                <w:szCs w:val="24"/>
              </w:rPr>
            </w:pPr>
            <w:r w:rsidRPr="00D555B3">
              <w:rPr>
                <w:rFonts w:ascii="Times New Roman" w:hAnsi="Times New Roman" w:cs="Times New Roman"/>
                <w:sz w:val="24"/>
                <w:szCs w:val="24"/>
                <w:highlight w:val="yellow"/>
              </w:rPr>
              <w:t>85%</w:t>
            </w:r>
          </w:p>
        </w:tc>
        <w:tc>
          <w:tcPr>
            <w:tcW w:w="1833" w:type="dxa"/>
          </w:tcPr>
          <w:p w:rsidR="00D555B3" w:rsidRPr="00144AEA" w:rsidRDefault="00D555B3" w:rsidP="00243FD5">
            <w:pPr>
              <w:rPr>
                <w:rFonts w:ascii="Times New Roman" w:hAnsi="Times New Roman" w:cs="Times New Roman"/>
                <w:sz w:val="24"/>
                <w:szCs w:val="24"/>
              </w:rPr>
            </w:pPr>
            <w:r w:rsidRPr="00144AEA">
              <w:rPr>
                <w:rFonts w:ascii="Times New Roman" w:hAnsi="Times New Roman" w:cs="Times New Roman"/>
                <w:sz w:val="24"/>
                <w:szCs w:val="24"/>
              </w:rPr>
              <w:t>96%</w:t>
            </w:r>
          </w:p>
        </w:tc>
        <w:tc>
          <w:tcPr>
            <w:tcW w:w="1789" w:type="dxa"/>
          </w:tcPr>
          <w:p w:rsidR="00D555B3" w:rsidRPr="00144AEA" w:rsidRDefault="00D555B3" w:rsidP="00243FD5">
            <w:pPr>
              <w:rPr>
                <w:rFonts w:ascii="Times New Roman" w:hAnsi="Times New Roman" w:cs="Times New Roman"/>
                <w:sz w:val="24"/>
                <w:szCs w:val="24"/>
              </w:rPr>
            </w:pPr>
            <w:r w:rsidRPr="00144AEA">
              <w:rPr>
                <w:rFonts w:ascii="Times New Roman" w:hAnsi="Times New Roman" w:cs="Times New Roman"/>
                <w:sz w:val="24"/>
                <w:szCs w:val="24"/>
              </w:rPr>
              <w:t>91%</w:t>
            </w:r>
          </w:p>
        </w:tc>
      </w:tr>
      <w:tr w:rsidR="00D555B3" w:rsidTr="0031715B">
        <w:trPr>
          <w:trHeight w:val="551"/>
        </w:trPr>
        <w:tc>
          <w:tcPr>
            <w:tcW w:w="1877" w:type="dxa"/>
          </w:tcPr>
          <w:p w:rsidR="00D555B3" w:rsidRPr="00144AEA" w:rsidRDefault="00D555B3" w:rsidP="00243FD5">
            <w:pPr>
              <w:rPr>
                <w:rFonts w:ascii="Times New Roman" w:hAnsi="Times New Roman" w:cs="Times New Roman"/>
                <w:sz w:val="24"/>
                <w:szCs w:val="24"/>
              </w:rPr>
            </w:pPr>
            <w:r w:rsidRPr="00144AEA">
              <w:rPr>
                <w:rFonts w:ascii="Times New Roman" w:hAnsi="Times New Roman" w:cs="Times New Roman"/>
                <w:sz w:val="24"/>
                <w:szCs w:val="24"/>
              </w:rPr>
              <w:t>Physical</w:t>
            </w:r>
          </w:p>
        </w:tc>
        <w:tc>
          <w:tcPr>
            <w:tcW w:w="1833" w:type="dxa"/>
          </w:tcPr>
          <w:p w:rsidR="00D555B3" w:rsidRDefault="00D555B3" w:rsidP="00243FD5">
            <w:r w:rsidRPr="00535E91">
              <w:rPr>
                <w:rFonts w:ascii="Times New Roman" w:hAnsi="Times New Roman" w:cs="Times New Roman"/>
                <w:sz w:val="24"/>
                <w:szCs w:val="24"/>
              </w:rPr>
              <w:t>90% by end of Period 4</w:t>
            </w:r>
          </w:p>
        </w:tc>
        <w:tc>
          <w:tcPr>
            <w:tcW w:w="1833" w:type="dxa"/>
          </w:tcPr>
          <w:p w:rsidR="00D555B3" w:rsidRPr="00144AEA" w:rsidRDefault="00D555B3" w:rsidP="00243FD5">
            <w:pPr>
              <w:rPr>
                <w:rFonts w:ascii="Times New Roman" w:hAnsi="Times New Roman" w:cs="Times New Roman"/>
                <w:sz w:val="24"/>
                <w:szCs w:val="24"/>
              </w:rPr>
            </w:pPr>
            <w:r w:rsidRPr="00D555B3">
              <w:rPr>
                <w:rFonts w:ascii="Times New Roman" w:hAnsi="Times New Roman" w:cs="Times New Roman"/>
                <w:sz w:val="24"/>
                <w:szCs w:val="24"/>
                <w:highlight w:val="yellow"/>
              </w:rPr>
              <w:t>86%</w:t>
            </w:r>
          </w:p>
        </w:tc>
        <w:tc>
          <w:tcPr>
            <w:tcW w:w="1833" w:type="dxa"/>
          </w:tcPr>
          <w:p w:rsidR="00D555B3" w:rsidRPr="00144AEA" w:rsidRDefault="00D555B3" w:rsidP="00243FD5">
            <w:pPr>
              <w:rPr>
                <w:rFonts w:ascii="Times New Roman" w:hAnsi="Times New Roman" w:cs="Times New Roman"/>
                <w:sz w:val="24"/>
                <w:szCs w:val="24"/>
              </w:rPr>
            </w:pPr>
            <w:r w:rsidRPr="00144AEA">
              <w:rPr>
                <w:rFonts w:ascii="Times New Roman" w:hAnsi="Times New Roman" w:cs="Times New Roman"/>
                <w:sz w:val="24"/>
                <w:szCs w:val="24"/>
              </w:rPr>
              <w:t>98%</w:t>
            </w:r>
          </w:p>
        </w:tc>
        <w:tc>
          <w:tcPr>
            <w:tcW w:w="1789" w:type="dxa"/>
          </w:tcPr>
          <w:p w:rsidR="00D555B3" w:rsidRPr="00144AEA" w:rsidRDefault="00D555B3" w:rsidP="00243FD5">
            <w:pPr>
              <w:rPr>
                <w:rFonts w:ascii="Times New Roman" w:hAnsi="Times New Roman" w:cs="Times New Roman"/>
                <w:sz w:val="24"/>
                <w:szCs w:val="24"/>
              </w:rPr>
            </w:pPr>
            <w:r w:rsidRPr="00144AEA">
              <w:rPr>
                <w:rFonts w:ascii="Times New Roman" w:hAnsi="Times New Roman" w:cs="Times New Roman"/>
                <w:sz w:val="24"/>
                <w:szCs w:val="24"/>
              </w:rPr>
              <w:t>92%</w:t>
            </w:r>
          </w:p>
        </w:tc>
      </w:tr>
      <w:tr w:rsidR="00D555B3" w:rsidTr="0031715B">
        <w:trPr>
          <w:trHeight w:val="551"/>
        </w:trPr>
        <w:tc>
          <w:tcPr>
            <w:tcW w:w="1877" w:type="dxa"/>
          </w:tcPr>
          <w:p w:rsidR="00D555B3" w:rsidRPr="00144AEA" w:rsidRDefault="00D555B3" w:rsidP="00243FD5">
            <w:pPr>
              <w:rPr>
                <w:rFonts w:ascii="Times New Roman" w:hAnsi="Times New Roman" w:cs="Times New Roman"/>
                <w:sz w:val="24"/>
                <w:szCs w:val="24"/>
              </w:rPr>
            </w:pPr>
            <w:r w:rsidRPr="00144AEA">
              <w:rPr>
                <w:rFonts w:ascii="Times New Roman" w:hAnsi="Times New Roman" w:cs="Times New Roman"/>
                <w:sz w:val="24"/>
                <w:szCs w:val="24"/>
              </w:rPr>
              <w:t>Language</w:t>
            </w:r>
          </w:p>
        </w:tc>
        <w:tc>
          <w:tcPr>
            <w:tcW w:w="1833" w:type="dxa"/>
          </w:tcPr>
          <w:p w:rsidR="00D555B3" w:rsidRDefault="00D555B3" w:rsidP="00243FD5">
            <w:r w:rsidRPr="00535E91">
              <w:rPr>
                <w:rFonts w:ascii="Times New Roman" w:hAnsi="Times New Roman" w:cs="Times New Roman"/>
                <w:sz w:val="24"/>
                <w:szCs w:val="24"/>
              </w:rPr>
              <w:t>90% by end of Period 4</w:t>
            </w:r>
          </w:p>
        </w:tc>
        <w:tc>
          <w:tcPr>
            <w:tcW w:w="1833" w:type="dxa"/>
          </w:tcPr>
          <w:p w:rsidR="00D555B3" w:rsidRPr="00144AEA" w:rsidRDefault="00D555B3" w:rsidP="00243FD5">
            <w:pPr>
              <w:rPr>
                <w:rFonts w:ascii="Times New Roman" w:hAnsi="Times New Roman" w:cs="Times New Roman"/>
                <w:sz w:val="24"/>
                <w:szCs w:val="24"/>
              </w:rPr>
            </w:pPr>
            <w:r w:rsidRPr="00D555B3">
              <w:rPr>
                <w:rFonts w:ascii="Times New Roman" w:hAnsi="Times New Roman" w:cs="Times New Roman"/>
                <w:sz w:val="24"/>
                <w:szCs w:val="24"/>
                <w:highlight w:val="yellow"/>
              </w:rPr>
              <w:t>78%</w:t>
            </w:r>
          </w:p>
        </w:tc>
        <w:tc>
          <w:tcPr>
            <w:tcW w:w="1833" w:type="dxa"/>
          </w:tcPr>
          <w:p w:rsidR="00D555B3" w:rsidRPr="00144AEA" w:rsidRDefault="00D555B3" w:rsidP="00243FD5">
            <w:pPr>
              <w:rPr>
                <w:rFonts w:ascii="Times New Roman" w:hAnsi="Times New Roman" w:cs="Times New Roman"/>
                <w:sz w:val="24"/>
                <w:szCs w:val="24"/>
              </w:rPr>
            </w:pPr>
            <w:r w:rsidRPr="00144AEA">
              <w:rPr>
                <w:rFonts w:ascii="Times New Roman" w:hAnsi="Times New Roman" w:cs="Times New Roman"/>
                <w:sz w:val="24"/>
                <w:szCs w:val="24"/>
              </w:rPr>
              <w:t>94%</w:t>
            </w:r>
          </w:p>
        </w:tc>
        <w:tc>
          <w:tcPr>
            <w:tcW w:w="1789" w:type="dxa"/>
          </w:tcPr>
          <w:p w:rsidR="00D555B3" w:rsidRPr="00144AEA" w:rsidRDefault="00D555B3" w:rsidP="00243FD5">
            <w:pPr>
              <w:rPr>
                <w:rFonts w:ascii="Times New Roman" w:hAnsi="Times New Roman" w:cs="Times New Roman"/>
                <w:sz w:val="24"/>
                <w:szCs w:val="24"/>
              </w:rPr>
            </w:pPr>
            <w:r w:rsidRPr="00144AEA">
              <w:rPr>
                <w:rFonts w:ascii="Times New Roman" w:hAnsi="Times New Roman" w:cs="Times New Roman"/>
                <w:sz w:val="24"/>
                <w:szCs w:val="24"/>
                <w:highlight w:val="yellow"/>
              </w:rPr>
              <w:t>86%</w:t>
            </w:r>
          </w:p>
        </w:tc>
      </w:tr>
      <w:tr w:rsidR="00D555B3" w:rsidTr="0031715B">
        <w:trPr>
          <w:trHeight w:val="551"/>
        </w:trPr>
        <w:tc>
          <w:tcPr>
            <w:tcW w:w="1877" w:type="dxa"/>
          </w:tcPr>
          <w:p w:rsidR="00D555B3" w:rsidRPr="00144AEA" w:rsidRDefault="00D555B3" w:rsidP="00243FD5">
            <w:pPr>
              <w:rPr>
                <w:rFonts w:ascii="Times New Roman" w:hAnsi="Times New Roman" w:cs="Times New Roman"/>
                <w:sz w:val="24"/>
                <w:szCs w:val="24"/>
              </w:rPr>
            </w:pPr>
            <w:r w:rsidRPr="00144AEA">
              <w:rPr>
                <w:rFonts w:ascii="Times New Roman" w:hAnsi="Times New Roman" w:cs="Times New Roman"/>
                <w:sz w:val="24"/>
                <w:szCs w:val="24"/>
              </w:rPr>
              <w:t>Cognitive</w:t>
            </w:r>
          </w:p>
        </w:tc>
        <w:tc>
          <w:tcPr>
            <w:tcW w:w="1833" w:type="dxa"/>
          </w:tcPr>
          <w:p w:rsidR="00D555B3" w:rsidRDefault="00D555B3" w:rsidP="00243FD5">
            <w:r w:rsidRPr="00535E91">
              <w:rPr>
                <w:rFonts w:ascii="Times New Roman" w:hAnsi="Times New Roman" w:cs="Times New Roman"/>
                <w:sz w:val="24"/>
                <w:szCs w:val="24"/>
              </w:rPr>
              <w:t>90% by end of Period 4</w:t>
            </w:r>
          </w:p>
        </w:tc>
        <w:tc>
          <w:tcPr>
            <w:tcW w:w="1833" w:type="dxa"/>
          </w:tcPr>
          <w:p w:rsidR="00D555B3" w:rsidRPr="00144AEA" w:rsidRDefault="00D555B3" w:rsidP="00243FD5">
            <w:pPr>
              <w:rPr>
                <w:rFonts w:ascii="Times New Roman" w:hAnsi="Times New Roman" w:cs="Times New Roman"/>
                <w:sz w:val="24"/>
                <w:szCs w:val="24"/>
              </w:rPr>
            </w:pPr>
            <w:r w:rsidRPr="00D555B3">
              <w:rPr>
                <w:rFonts w:ascii="Times New Roman" w:hAnsi="Times New Roman" w:cs="Times New Roman"/>
                <w:sz w:val="24"/>
                <w:szCs w:val="24"/>
                <w:highlight w:val="yellow"/>
              </w:rPr>
              <w:t>81%</w:t>
            </w:r>
          </w:p>
        </w:tc>
        <w:tc>
          <w:tcPr>
            <w:tcW w:w="1833" w:type="dxa"/>
          </w:tcPr>
          <w:p w:rsidR="00D555B3" w:rsidRPr="00144AEA" w:rsidRDefault="00D555B3" w:rsidP="00243FD5">
            <w:pPr>
              <w:rPr>
                <w:rFonts w:ascii="Times New Roman" w:hAnsi="Times New Roman" w:cs="Times New Roman"/>
                <w:sz w:val="24"/>
                <w:szCs w:val="24"/>
              </w:rPr>
            </w:pPr>
            <w:r w:rsidRPr="00144AEA">
              <w:rPr>
                <w:rFonts w:ascii="Times New Roman" w:hAnsi="Times New Roman" w:cs="Times New Roman"/>
                <w:sz w:val="24"/>
                <w:szCs w:val="24"/>
              </w:rPr>
              <w:t>96%</w:t>
            </w:r>
          </w:p>
        </w:tc>
        <w:tc>
          <w:tcPr>
            <w:tcW w:w="1789" w:type="dxa"/>
          </w:tcPr>
          <w:p w:rsidR="00D555B3" w:rsidRPr="00144AEA" w:rsidRDefault="00D555B3" w:rsidP="00243FD5">
            <w:pPr>
              <w:rPr>
                <w:rFonts w:ascii="Times New Roman" w:hAnsi="Times New Roman" w:cs="Times New Roman"/>
                <w:sz w:val="24"/>
                <w:szCs w:val="24"/>
              </w:rPr>
            </w:pPr>
            <w:r w:rsidRPr="00144AEA">
              <w:rPr>
                <w:rFonts w:ascii="Times New Roman" w:hAnsi="Times New Roman" w:cs="Times New Roman"/>
                <w:sz w:val="24"/>
                <w:szCs w:val="24"/>
                <w:highlight w:val="yellow"/>
              </w:rPr>
              <w:t>89%</w:t>
            </w:r>
          </w:p>
        </w:tc>
      </w:tr>
      <w:tr w:rsidR="00D555B3" w:rsidTr="0031715B">
        <w:trPr>
          <w:trHeight w:val="563"/>
        </w:trPr>
        <w:tc>
          <w:tcPr>
            <w:tcW w:w="1877" w:type="dxa"/>
          </w:tcPr>
          <w:p w:rsidR="00D555B3" w:rsidRPr="00144AEA" w:rsidRDefault="00D555B3" w:rsidP="00243FD5">
            <w:pPr>
              <w:rPr>
                <w:rFonts w:ascii="Times New Roman" w:hAnsi="Times New Roman" w:cs="Times New Roman"/>
                <w:sz w:val="24"/>
                <w:szCs w:val="24"/>
              </w:rPr>
            </w:pPr>
            <w:r w:rsidRPr="00144AEA">
              <w:rPr>
                <w:rFonts w:ascii="Times New Roman" w:hAnsi="Times New Roman" w:cs="Times New Roman"/>
                <w:sz w:val="24"/>
                <w:szCs w:val="24"/>
              </w:rPr>
              <w:t>Literacy</w:t>
            </w:r>
          </w:p>
        </w:tc>
        <w:tc>
          <w:tcPr>
            <w:tcW w:w="1833" w:type="dxa"/>
          </w:tcPr>
          <w:p w:rsidR="00D555B3" w:rsidRDefault="00D555B3" w:rsidP="00243FD5">
            <w:r w:rsidRPr="00535E91">
              <w:rPr>
                <w:rFonts w:ascii="Times New Roman" w:hAnsi="Times New Roman" w:cs="Times New Roman"/>
                <w:sz w:val="24"/>
                <w:szCs w:val="24"/>
              </w:rPr>
              <w:t>90% by end of Period 4</w:t>
            </w:r>
          </w:p>
        </w:tc>
        <w:tc>
          <w:tcPr>
            <w:tcW w:w="1833" w:type="dxa"/>
          </w:tcPr>
          <w:p w:rsidR="00D555B3" w:rsidRPr="00144AEA" w:rsidRDefault="00D555B3" w:rsidP="00243FD5">
            <w:pPr>
              <w:rPr>
                <w:rFonts w:ascii="Times New Roman" w:hAnsi="Times New Roman" w:cs="Times New Roman"/>
                <w:sz w:val="24"/>
                <w:szCs w:val="24"/>
              </w:rPr>
            </w:pPr>
            <w:r w:rsidRPr="00D555B3">
              <w:rPr>
                <w:rFonts w:ascii="Times New Roman" w:hAnsi="Times New Roman" w:cs="Times New Roman"/>
                <w:sz w:val="24"/>
                <w:szCs w:val="24"/>
                <w:highlight w:val="yellow"/>
              </w:rPr>
              <w:t>79%</w:t>
            </w:r>
          </w:p>
        </w:tc>
        <w:tc>
          <w:tcPr>
            <w:tcW w:w="1833" w:type="dxa"/>
          </w:tcPr>
          <w:p w:rsidR="00D555B3" w:rsidRPr="00144AEA" w:rsidRDefault="00D555B3" w:rsidP="00243FD5">
            <w:pPr>
              <w:rPr>
                <w:rFonts w:ascii="Times New Roman" w:hAnsi="Times New Roman" w:cs="Times New Roman"/>
                <w:sz w:val="24"/>
                <w:szCs w:val="24"/>
              </w:rPr>
            </w:pPr>
            <w:r w:rsidRPr="00144AEA">
              <w:rPr>
                <w:rFonts w:ascii="Times New Roman" w:hAnsi="Times New Roman" w:cs="Times New Roman"/>
                <w:sz w:val="24"/>
                <w:szCs w:val="24"/>
              </w:rPr>
              <w:t>94%</w:t>
            </w:r>
          </w:p>
        </w:tc>
        <w:tc>
          <w:tcPr>
            <w:tcW w:w="1789" w:type="dxa"/>
          </w:tcPr>
          <w:p w:rsidR="00D555B3" w:rsidRPr="00144AEA" w:rsidRDefault="00D555B3" w:rsidP="00243FD5">
            <w:pPr>
              <w:rPr>
                <w:rFonts w:ascii="Times New Roman" w:hAnsi="Times New Roman" w:cs="Times New Roman"/>
                <w:sz w:val="24"/>
                <w:szCs w:val="24"/>
              </w:rPr>
            </w:pPr>
            <w:r w:rsidRPr="00144AEA">
              <w:rPr>
                <w:rFonts w:ascii="Times New Roman" w:hAnsi="Times New Roman" w:cs="Times New Roman"/>
                <w:sz w:val="24"/>
                <w:szCs w:val="24"/>
                <w:highlight w:val="yellow"/>
              </w:rPr>
              <w:t>87%</w:t>
            </w:r>
          </w:p>
        </w:tc>
      </w:tr>
      <w:tr w:rsidR="00D555B3" w:rsidTr="0031715B">
        <w:trPr>
          <w:trHeight w:val="551"/>
        </w:trPr>
        <w:tc>
          <w:tcPr>
            <w:tcW w:w="1877" w:type="dxa"/>
          </w:tcPr>
          <w:p w:rsidR="00D555B3" w:rsidRPr="00144AEA" w:rsidRDefault="00D555B3" w:rsidP="00243FD5">
            <w:pPr>
              <w:rPr>
                <w:rFonts w:ascii="Times New Roman" w:hAnsi="Times New Roman" w:cs="Times New Roman"/>
                <w:sz w:val="24"/>
                <w:szCs w:val="24"/>
              </w:rPr>
            </w:pPr>
            <w:r w:rsidRPr="00144AEA">
              <w:rPr>
                <w:rFonts w:ascii="Times New Roman" w:hAnsi="Times New Roman" w:cs="Times New Roman"/>
                <w:sz w:val="24"/>
                <w:szCs w:val="24"/>
              </w:rPr>
              <w:t>Mathematics</w:t>
            </w:r>
          </w:p>
        </w:tc>
        <w:tc>
          <w:tcPr>
            <w:tcW w:w="1833" w:type="dxa"/>
          </w:tcPr>
          <w:p w:rsidR="00D555B3" w:rsidRDefault="00D555B3" w:rsidP="00243FD5">
            <w:r w:rsidRPr="00535E91">
              <w:rPr>
                <w:rFonts w:ascii="Times New Roman" w:hAnsi="Times New Roman" w:cs="Times New Roman"/>
                <w:sz w:val="24"/>
                <w:szCs w:val="24"/>
              </w:rPr>
              <w:t>90% by end of Period 4</w:t>
            </w:r>
          </w:p>
        </w:tc>
        <w:tc>
          <w:tcPr>
            <w:tcW w:w="1833" w:type="dxa"/>
          </w:tcPr>
          <w:p w:rsidR="00D555B3" w:rsidRPr="00144AEA" w:rsidRDefault="00D555B3" w:rsidP="00243FD5">
            <w:pPr>
              <w:rPr>
                <w:rFonts w:ascii="Times New Roman" w:hAnsi="Times New Roman" w:cs="Times New Roman"/>
                <w:sz w:val="24"/>
                <w:szCs w:val="24"/>
              </w:rPr>
            </w:pPr>
            <w:r w:rsidRPr="00D555B3">
              <w:rPr>
                <w:rFonts w:ascii="Times New Roman" w:hAnsi="Times New Roman" w:cs="Times New Roman"/>
                <w:sz w:val="24"/>
                <w:szCs w:val="24"/>
                <w:highlight w:val="yellow"/>
              </w:rPr>
              <w:t>82%</w:t>
            </w:r>
          </w:p>
        </w:tc>
        <w:tc>
          <w:tcPr>
            <w:tcW w:w="1833" w:type="dxa"/>
          </w:tcPr>
          <w:p w:rsidR="00D555B3" w:rsidRPr="00144AEA" w:rsidRDefault="00D555B3" w:rsidP="00243FD5">
            <w:pPr>
              <w:rPr>
                <w:rFonts w:ascii="Times New Roman" w:hAnsi="Times New Roman" w:cs="Times New Roman"/>
                <w:sz w:val="24"/>
                <w:szCs w:val="24"/>
              </w:rPr>
            </w:pPr>
            <w:r w:rsidRPr="00D555B3">
              <w:rPr>
                <w:rFonts w:ascii="Times New Roman" w:hAnsi="Times New Roman" w:cs="Times New Roman"/>
                <w:sz w:val="24"/>
                <w:szCs w:val="24"/>
                <w:highlight w:val="yellow"/>
              </w:rPr>
              <w:t>87%</w:t>
            </w:r>
          </w:p>
        </w:tc>
        <w:tc>
          <w:tcPr>
            <w:tcW w:w="1789" w:type="dxa"/>
          </w:tcPr>
          <w:p w:rsidR="00D555B3" w:rsidRPr="00144AEA" w:rsidRDefault="00D555B3" w:rsidP="00243FD5">
            <w:pPr>
              <w:rPr>
                <w:rFonts w:ascii="Times New Roman" w:hAnsi="Times New Roman" w:cs="Times New Roman"/>
                <w:sz w:val="24"/>
                <w:szCs w:val="24"/>
              </w:rPr>
            </w:pPr>
            <w:r w:rsidRPr="00144AEA">
              <w:rPr>
                <w:rFonts w:ascii="Times New Roman" w:hAnsi="Times New Roman" w:cs="Times New Roman"/>
                <w:sz w:val="24"/>
                <w:szCs w:val="24"/>
                <w:highlight w:val="yellow"/>
              </w:rPr>
              <w:t>85%</w:t>
            </w:r>
          </w:p>
        </w:tc>
      </w:tr>
    </w:tbl>
    <w:p w:rsidR="00D555B3" w:rsidRDefault="00D555B3" w:rsidP="00D555B3">
      <w:pPr>
        <w:ind w:left="360"/>
        <w:rPr>
          <w:rFonts w:ascii="Times New Roman" w:hAnsi="Times New Roman" w:cs="Times New Roman"/>
          <w:b/>
          <w:sz w:val="24"/>
          <w:szCs w:val="24"/>
        </w:rPr>
      </w:pPr>
    </w:p>
    <w:p w:rsidR="00D555B3" w:rsidRDefault="00D555B3" w:rsidP="00D555B3">
      <w:pPr>
        <w:rPr>
          <w:rFonts w:ascii="Times New Roman" w:hAnsi="Times New Roman" w:cs="Times New Roman"/>
          <w:b/>
          <w:sz w:val="24"/>
          <w:szCs w:val="24"/>
        </w:rPr>
      </w:pPr>
      <w:r w:rsidRPr="00883780">
        <w:rPr>
          <w:rFonts w:ascii="Times New Roman" w:hAnsi="Times New Roman" w:cs="Times New Roman"/>
          <w:b/>
          <w:sz w:val="24"/>
          <w:szCs w:val="24"/>
        </w:rPr>
        <w:t>Needs assessment:</w:t>
      </w:r>
      <w:r>
        <w:rPr>
          <w:rFonts w:ascii="Times New Roman" w:hAnsi="Times New Roman" w:cs="Times New Roman"/>
          <w:b/>
          <w:sz w:val="24"/>
          <w:szCs w:val="24"/>
        </w:rPr>
        <w:t xml:space="preserve"> Objective and Dimension specific </w:t>
      </w:r>
    </w:p>
    <w:p w:rsidR="00D555B3" w:rsidRDefault="0079696D" w:rsidP="00D555B3">
      <w:pPr>
        <w:rPr>
          <w:rFonts w:ascii="Times New Roman" w:hAnsi="Times New Roman" w:cs="Times New Roman"/>
          <w:sz w:val="24"/>
          <w:szCs w:val="24"/>
        </w:rPr>
      </w:pPr>
      <w:r>
        <w:rPr>
          <w:rFonts w:ascii="Times New Roman" w:hAnsi="Times New Roman" w:cs="Times New Roman"/>
          <w:sz w:val="24"/>
          <w:szCs w:val="24"/>
        </w:rPr>
        <w:t>B</w:t>
      </w:r>
      <w:r w:rsidR="005E7166">
        <w:rPr>
          <w:rFonts w:ascii="Times New Roman" w:hAnsi="Times New Roman" w:cs="Times New Roman"/>
          <w:sz w:val="24"/>
          <w:szCs w:val="24"/>
        </w:rPr>
        <w:t xml:space="preserve">ased on the above findings, along with the </w:t>
      </w:r>
      <w:r w:rsidR="0031715B">
        <w:rPr>
          <w:rFonts w:ascii="Times New Roman" w:hAnsi="Times New Roman" w:cs="Times New Roman"/>
          <w:sz w:val="24"/>
          <w:szCs w:val="24"/>
        </w:rPr>
        <w:t xml:space="preserve">recommendations from </w:t>
      </w:r>
      <w:r>
        <w:rPr>
          <w:rFonts w:ascii="Times New Roman" w:hAnsi="Times New Roman" w:cs="Times New Roman"/>
          <w:sz w:val="24"/>
          <w:szCs w:val="24"/>
        </w:rPr>
        <w:t xml:space="preserve">both Education Director and </w:t>
      </w:r>
      <w:r w:rsidR="0031715B">
        <w:rPr>
          <w:rFonts w:ascii="Times New Roman" w:hAnsi="Times New Roman" w:cs="Times New Roman"/>
          <w:sz w:val="24"/>
          <w:szCs w:val="24"/>
        </w:rPr>
        <w:t xml:space="preserve">Disability manager, </w:t>
      </w:r>
      <w:r w:rsidR="00D555B3">
        <w:rPr>
          <w:rFonts w:ascii="Times New Roman" w:hAnsi="Times New Roman" w:cs="Times New Roman"/>
          <w:sz w:val="24"/>
          <w:szCs w:val="24"/>
        </w:rPr>
        <w:t xml:space="preserve">the three domains that will be focused on for the 2019-2020 school term are Social-Emotional, Language, and Mathematics.   </w:t>
      </w:r>
    </w:p>
    <w:p w:rsidR="00CF64A2" w:rsidRPr="00A53030" w:rsidRDefault="00F933E4" w:rsidP="00A328CD">
      <w:pPr>
        <w:rPr>
          <w:rFonts w:ascii="Times New Roman" w:hAnsi="Times New Roman" w:cs="Times New Roman"/>
          <w:b/>
          <w:sz w:val="24"/>
          <w:szCs w:val="24"/>
        </w:rPr>
      </w:pPr>
      <w:r w:rsidRPr="00A53030">
        <w:rPr>
          <w:rFonts w:ascii="Times New Roman" w:hAnsi="Times New Roman" w:cs="Times New Roman"/>
          <w:b/>
          <w:sz w:val="24"/>
          <w:szCs w:val="24"/>
          <w:u w:val="single"/>
        </w:rPr>
        <w:t xml:space="preserve">Social-Emotional Domain: </w:t>
      </w:r>
    </w:p>
    <w:p w:rsidR="00F933E4" w:rsidRPr="00F933E4" w:rsidRDefault="00F933E4" w:rsidP="00F933E4">
      <w:pPr>
        <w:rPr>
          <w:rFonts w:ascii="Times New Roman" w:hAnsi="Times New Roman" w:cs="Times New Roman"/>
          <w:sz w:val="24"/>
          <w:szCs w:val="24"/>
        </w:rPr>
      </w:pPr>
      <w:r>
        <w:rPr>
          <w:rFonts w:ascii="Times New Roman" w:hAnsi="Times New Roman" w:cs="Times New Roman"/>
          <w:sz w:val="24"/>
          <w:szCs w:val="24"/>
          <w:u w:val="single"/>
        </w:rPr>
        <w:t xml:space="preserve">Objective Focus: </w:t>
      </w:r>
      <w:r w:rsidR="00AF460E" w:rsidRPr="00F933E4">
        <w:rPr>
          <w:rFonts w:ascii="Times New Roman" w:hAnsi="Times New Roman" w:cs="Times New Roman"/>
          <w:sz w:val="24"/>
          <w:szCs w:val="24"/>
        </w:rPr>
        <w:t xml:space="preserve"> </w:t>
      </w:r>
      <w:r w:rsidR="00E35295" w:rsidRPr="00F933E4">
        <w:rPr>
          <w:rFonts w:ascii="Times New Roman" w:hAnsi="Times New Roman" w:cs="Times New Roman"/>
          <w:sz w:val="24"/>
          <w:szCs w:val="24"/>
        </w:rPr>
        <w:t>Establishes and Maintains Posit</w:t>
      </w:r>
      <w:r w:rsidRPr="00F933E4">
        <w:rPr>
          <w:rFonts w:ascii="Times New Roman" w:hAnsi="Times New Roman" w:cs="Times New Roman"/>
          <w:sz w:val="24"/>
          <w:szCs w:val="24"/>
        </w:rPr>
        <w:t xml:space="preserve">ive Relationships </w:t>
      </w:r>
    </w:p>
    <w:p w:rsidR="00F933E4" w:rsidRDefault="00F933E4" w:rsidP="00F933E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Dimension:</w:t>
      </w:r>
      <w:r w:rsidR="00E35295" w:rsidRPr="00F933E4">
        <w:rPr>
          <w:rFonts w:ascii="Times New Roman" w:hAnsi="Times New Roman" w:cs="Times New Roman"/>
          <w:sz w:val="24"/>
          <w:szCs w:val="24"/>
        </w:rPr>
        <w:t xml:space="preserve"> </w:t>
      </w:r>
      <w:r>
        <w:rPr>
          <w:rFonts w:ascii="Times New Roman" w:hAnsi="Times New Roman" w:cs="Times New Roman"/>
          <w:sz w:val="24"/>
          <w:szCs w:val="24"/>
        </w:rPr>
        <w:t xml:space="preserve">2b </w:t>
      </w:r>
      <w:r w:rsidR="001E00D9" w:rsidRPr="00F933E4">
        <w:rPr>
          <w:rFonts w:ascii="Times New Roman" w:hAnsi="Times New Roman" w:cs="Times New Roman"/>
          <w:sz w:val="24"/>
          <w:szCs w:val="24"/>
        </w:rPr>
        <w:t>Responds to Emotional Cues</w:t>
      </w:r>
      <w:r>
        <w:rPr>
          <w:rFonts w:ascii="Times New Roman" w:hAnsi="Times New Roman" w:cs="Times New Roman"/>
          <w:sz w:val="24"/>
          <w:szCs w:val="24"/>
        </w:rPr>
        <w:t xml:space="preserve"> </w:t>
      </w:r>
    </w:p>
    <w:p w:rsidR="001E00D9" w:rsidRPr="00A53030" w:rsidRDefault="00F933E4" w:rsidP="001E00D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Dimension: 2d </w:t>
      </w:r>
      <w:r w:rsidR="001E00D9" w:rsidRPr="00F933E4">
        <w:rPr>
          <w:rFonts w:ascii="Times New Roman" w:hAnsi="Times New Roman" w:cs="Times New Roman"/>
          <w:sz w:val="24"/>
          <w:szCs w:val="24"/>
        </w:rPr>
        <w:t xml:space="preserve">Making Friends.  </w:t>
      </w:r>
    </w:p>
    <w:p w:rsidR="00605DF1" w:rsidRPr="00A53030" w:rsidRDefault="00605DF1" w:rsidP="00605DF1">
      <w:pPr>
        <w:rPr>
          <w:rFonts w:ascii="Times New Roman" w:hAnsi="Times New Roman" w:cs="Times New Roman"/>
          <w:b/>
          <w:sz w:val="24"/>
          <w:szCs w:val="24"/>
        </w:rPr>
      </w:pPr>
      <w:r w:rsidRPr="00A53030">
        <w:rPr>
          <w:rFonts w:ascii="Times New Roman" w:hAnsi="Times New Roman" w:cs="Times New Roman"/>
          <w:b/>
          <w:sz w:val="24"/>
          <w:szCs w:val="24"/>
          <w:u w:val="single"/>
        </w:rPr>
        <w:t xml:space="preserve">Language Domain: </w:t>
      </w:r>
    </w:p>
    <w:p w:rsidR="00605DF1" w:rsidRPr="00F933E4" w:rsidRDefault="00605DF1" w:rsidP="00605DF1">
      <w:pPr>
        <w:rPr>
          <w:rFonts w:ascii="Times New Roman" w:hAnsi="Times New Roman" w:cs="Times New Roman"/>
          <w:sz w:val="24"/>
          <w:szCs w:val="24"/>
        </w:rPr>
      </w:pPr>
      <w:r>
        <w:rPr>
          <w:rFonts w:ascii="Times New Roman" w:hAnsi="Times New Roman" w:cs="Times New Roman"/>
          <w:sz w:val="24"/>
          <w:szCs w:val="24"/>
          <w:u w:val="single"/>
        </w:rPr>
        <w:t xml:space="preserve">Objective Focus: </w:t>
      </w:r>
      <w:r w:rsidRPr="00F933E4">
        <w:rPr>
          <w:rFonts w:ascii="Times New Roman" w:hAnsi="Times New Roman" w:cs="Times New Roman"/>
          <w:sz w:val="24"/>
          <w:szCs w:val="24"/>
        </w:rPr>
        <w:t xml:space="preserve"> </w:t>
      </w:r>
      <w:r>
        <w:rPr>
          <w:rFonts w:ascii="Times New Roman" w:hAnsi="Times New Roman" w:cs="Times New Roman"/>
          <w:sz w:val="24"/>
          <w:szCs w:val="24"/>
        </w:rPr>
        <w:t>Uses Language to Express Thoughts and Needs</w:t>
      </w:r>
      <w:r w:rsidRPr="00F933E4">
        <w:rPr>
          <w:rFonts w:ascii="Times New Roman" w:hAnsi="Times New Roman" w:cs="Times New Roman"/>
          <w:sz w:val="24"/>
          <w:szCs w:val="24"/>
        </w:rPr>
        <w:t xml:space="preserve"> </w:t>
      </w:r>
    </w:p>
    <w:p w:rsidR="00605DF1" w:rsidRDefault="00605DF1" w:rsidP="00605DF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Dimension:</w:t>
      </w:r>
      <w:r w:rsidRPr="00F933E4">
        <w:rPr>
          <w:rFonts w:ascii="Times New Roman" w:hAnsi="Times New Roman" w:cs="Times New Roman"/>
          <w:sz w:val="24"/>
          <w:szCs w:val="24"/>
        </w:rPr>
        <w:t xml:space="preserve"> </w:t>
      </w:r>
      <w:r>
        <w:rPr>
          <w:rFonts w:ascii="Times New Roman" w:hAnsi="Times New Roman" w:cs="Times New Roman"/>
          <w:sz w:val="24"/>
          <w:szCs w:val="24"/>
        </w:rPr>
        <w:t xml:space="preserve">9c </w:t>
      </w:r>
      <w:r w:rsidRPr="00AF460E">
        <w:rPr>
          <w:rFonts w:ascii="Times New Roman" w:hAnsi="Times New Roman" w:cs="Times New Roman"/>
          <w:sz w:val="24"/>
          <w:szCs w:val="24"/>
        </w:rPr>
        <w:t>Uses Conventional Gramma</w:t>
      </w:r>
      <w:r>
        <w:rPr>
          <w:rFonts w:ascii="Times New Roman" w:hAnsi="Times New Roman" w:cs="Times New Roman"/>
          <w:sz w:val="24"/>
          <w:szCs w:val="24"/>
        </w:rPr>
        <w:t>r</w:t>
      </w:r>
    </w:p>
    <w:p w:rsidR="00605DF1" w:rsidRPr="00F933E4" w:rsidRDefault="00605DF1" w:rsidP="00605DF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Dimension: 9d Tells About Another Time or Place</w:t>
      </w:r>
      <w:r w:rsidRPr="00F933E4">
        <w:rPr>
          <w:rFonts w:ascii="Times New Roman" w:hAnsi="Times New Roman" w:cs="Times New Roman"/>
          <w:sz w:val="24"/>
          <w:szCs w:val="24"/>
        </w:rPr>
        <w:t xml:space="preserve">  </w:t>
      </w:r>
    </w:p>
    <w:p w:rsidR="00605DF1" w:rsidRPr="00A53030" w:rsidRDefault="00605DF1" w:rsidP="00605DF1">
      <w:pPr>
        <w:rPr>
          <w:rFonts w:ascii="Times New Roman" w:hAnsi="Times New Roman" w:cs="Times New Roman"/>
          <w:b/>
          <w:sz w:val="24"/>
          <w:szCs w:val="24"/>
        </w:rPr>
      </w:pPr>
      <w:r w:rsidRPr="00A53030">
        <w:rPr>
          <w:rFonts w:ascii="Times New Roman" w:hAnsi="Times New Roman" w:cs="Times New Roman"/>
          <w:b/>
          <w:sz w:val="24"/>
          <w:szCs w:val="24"/>
          <w:u w:val="single"/>
        </w:rPr>
        <w:t xml:space="preserve">Mathematics Domain: </w:t>
      </w:r>
    </w:p>
    <w:p w:rsidR="00605DF1" w:rsidRPr="00F933E4" w:rsidRDefault="00605DF1" w:rsidP="00605DF1">
      <w:pPr>
        <w:rPr>
          <w:rFonts w:ascii="Times New Roman" w:hAnsi="Times New Roman" w:cs="Times New Roman"/>
          <w:sz w:val="24"/>
          <w:szCs w:val="24"/>
        </w:rPr>
      </w:pPr>
      <w:r>
        <w:rPr>
          <w:rFonts w:ascii="Times New Roman" w:hAnsi="Times New Roman" w:cs="Times New Roman"/>
          <w:sz w:val="24"/>
          <w:szCs w:val="24"/>
          <w:u w:val="single"/>
        </w:rPr>
        <w:t xml:space="preserve">Objective Focus: </w:t>
      </w:r>
      <w:r w:rsidRPr="00F933E4">
        <w:rPr>
          <w:rFonts w:ascii="Times New Roman" w:hAnsi="Times New Roman" w:cs="Times New Roman"/>
          <w:sz w:val="24"/>
          <w:szCs w:val="24"/>
        </w:rPr>
        <w:t xml:space="preserve"> </w:t>
      </w:r>
      <w:r>
        <w:rPr>
          <w:rFonts w:ascii="Times New Roman" w:hAnsi="Times New Roman" w:cs="Times New Roman"/>
          <w:sz w:val="24"/>
          <w:szCs w:val="24"/>
        </w:rPr>
        <w:t>Uses Number Concepts and Operations</w:t>
      </w:r>
      <w:r w:rsidRPr="00F933E4">
        <w:rPr>
          <w:rFonts w:ascii="Times New Roman" w:hAnsi="Times New Roman" w:cs="Times New Roman"/>
          <w:sz w:val="24"/>
          <w:szCs w:val="24"/>
        </w:rPr>
        <w:t xml:space="preserve"> </w:t>
      </w:r>
    </w:p>
    <w:p w:rsidR="00605DF1" w:rsidRDefault="00605DF1" w:rsidP="00605DF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Dimension:</w:t>
      </w:r>
      <w:r w:rsidRPr="00F933E4">
        <w:rPr>
          <w:rFonts w:ascii="Times New Roman" w:hAnsi="Times New Roman" w:cs="Times New Roman"/>
          <w:sz w:val="24"/>
          <w:szCs w:val="24"/>
        </w:rPr>
        <w:t xml:space="preserve"> </w:t>
      </w:r>
      <w:r>
        <w:rPr>
          <w:rFonts w:ascii="Times New Roman" w:hAnsi="Times New Roman" w:cs="Times New Roman"/>
          <w:sz w:val="24"/>
          <w:szCs w:val="24"/>
        </w:rPr>
        <w:t xml:space="preserve">20d </w:t>
      </w:r>
      <w:r w:rsidRPr="00EF7DC0">
        <w:rPr>
          <w:rFonts w:ascii="Times New Roman" w:hAnsi="Times New Roman" w:cs="Times New Roman"/>
          <w:sz w:val="24"/>
          <w:szCs w:val="24"/>
        </w:rPr>
        <w:t>Understand and uses place value and base ten</w:t>
      </w:r>
    </w:p>
    <w:p w:rsidR="00605DF1" w:rsidRDefault="00605DF1" w:rsidP="00605DF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Dimension: 20e Applies Properties of Mathematical Operations and Relationships</w:t>
      </w:r>
    </w:p>
    <w:p w:rsidR="00D303B5" w:rsidRDefault="00605DF1" w:rsidP="00D303B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Dimension: 20f Applies Number Combinations and Mental Number Strategies in Mathematical Operations</w:t>
      </w:r>
    </w:p>
    <w:p w:rsidR="005E7166" w:rsidRDefault="005E7166" w:rsidP="00D303B5">
      <w:pPr>
        <w:pStyle w:val="ListParagraph"/>
        <w:numPr>
          <w:ilvl w:val="0"/>
          <w:numId w:val="2"/>
        </w:numPr>
        <w:rPr>
          <w:rFonts w:ascii="Times New Roman" w:hAnsi="Times New Roman" w:cs="Times New Roman"/>
          <w:sz w:val="24"/>
          <w:szCs w:val="24"/>
        </w:rPr>
      </w:pPr>
    </w:p>
    <w:p w:rsidR="00D303B5" w:rsidRPr="00D303B5" w:rsidRDefault="00C76D41" w:rsidP="00D303B5">
      <w:pPr>
        <w:rPr>
          <w:rFonts w:ascii="Times New Roman" w:hAnsi="Times New Roman" w:cs="Times New Roman"/>
          <w:sz w:val="24"/>
          <w:szCs w:val="24"/>
        </w:rPr>
      </w:pPr>
      <w:r>
        <w:rPr>
          <w:rFonts w:ascii="Times New Roman" w:hAnsi="Times New Roman" w:cs="Times New Roman"/>
          <w:b/>
          <w:sz w:val="24"/>
          <w:szCs w:val="24"/>
        </w:rPr>
        <w:t>2019-2020</w:t>
      </w:r>
      <w:r w:rsidR="00DE4078">
        <w:rPr>
          <w:rFonts w:ascii="Times New Roman" w:hAnsi="Times New Roman" w:cs="Times New Roman"/>
          <w:b/>
          <w:sz w:val="24"/>
          <w:szCs w:val="24"/>
        </w:rPr>
        <w:t xml:space="preserve"> Head Start School Readiness</w:t>
      </w:r>
      <w:r w:rsidR="00D303B5" w:rsidRPr="00D303B5">
        <w:rPr>
          <w:rFonts w:ascii="Times New Roman" w:hAnsi="Times New Roman" w:cs="Times New Roman"/>
          <w:b/>
          <w:sz w:val="24"/>
          <w:szCs w:val="24"/>
        </w:rPr>
        <w:t xml:space="preserve"> </w:t>
      </w:r>
      <w:r w:rsidR="00DE4078">
        <w:rPr>
          <w:rFonts w:ascii="Times New Roman" w:hAnsi="Times New Roman" w:cs="Times New Roman"/>
          <w:b/>
          <w:sz w:val="24"/>
          <w:szCs w:val="24"/>
        </w:rPr>
        <w:t xml:space="preserve">Projected </w:t>
      </w:r>
      <w:r w:rsidR="005E7166">
        <w:rPr>
          <w:rFonts w:ascii="Times New Roman" w:hAnsi="Times New Roman" w:cs="Times New Roman"/>
          <w:b/>
          <w:sz w:val="24"/>
          <w:szCs w:val="24"/>
        </w:rPr>
        <w:t>Strategic</w:t>
      </w:r>
      <w:r>
        <w:rPr>
          <w:rFonts w:ascii="Times New Roman" w:hAnsi="Times New Roman" w:cs="Times New Roman"/>
          <w:b/>
          <w:sz w:val="24"/>
          <w:szCs w:val="24"/>
        </w:rPr>
        <w:t xml:space="preserve"> TSGOLD</w:t>
      </w:r>
      <w:r w:rsidR="005E7166">
        <w:rPr>
          <w:rFonts w:ascii="Times New Roman" w:hAnsi="Times New Roman" w:cs="Times New Roman"/>
          <w:b/>
          <w:sz w:val="24"/>
          <w:szCs w:val="24"/>
        </w:rPr>
        <w:t xml:space="preserve"> </w:t>
      </w:r>
      <w:r>
        <w:rPr>
          <w:rFonts w:ascii="Times New Roman" w:hAnsi="Times New Roman" w:cs="Times New Roman"/>
          <w:b/>
          <w:sz w:val="24"/>
          <w:szCs w:val="24"/>
        </w:rPr>
        <w:t>g</w:t>
      </w:r>
      <w:r w:rsidR="00D303B5" w:rsidRPr="00D303B5">
        <w:rPr>
          <w:rFonts w:ascii="Times New Roman" w:hAnsi="Times New Roman" w:cs="Times New Roman"/>
          <w:b/>
          <w:sz w:val="24"/>
          <w:szCs w:val="24"/>
        </w:rPr>
        <w:t>oals</w:t>
      </w:r>
      <w:r>
        <w:rPr>
          <w:rFonts w:ascii="Times New Roman" w:hAnsi="Times New Roman" w:cs="Times New Roman"/>
          <w:b/>
          <w:sz w:val="24"/>
          <w:szCs w:val="24"/>
        </w:rPr>
        <w:t>:</w:t>
      </w:r>
      <w:r w:rsidR="00D303B5" w:rsidRPr="00D303B5">
        <w:rPr>
          <w:rFonts w:ascii="Times New Roman" w:hAnsi="Times New Roman" w:cs="Times New Roman"/>
          <w:sz w:val="24"/>
          <w:szCs w:val="24"/>
        </w:rPr>
        <w:t xml:space="preserve">  </w:t>
      </w:r>
    </w:p>
    <w:p w:rsidR="00D303B5" w:rsidRDefault="00D303B5" w:rsidP="00D303B5">
      <w:pPr>
        <w:rPr>
          <w:rFonts w:ascii="Times New Roman" w:hAnsi="Times New Roman" w:cs="Times New Roman"/>
          <w:b/>
          <w:sz w:val="24"/>
          <w:szCs w:val="24"/>
          <w:u w:val="single"/>
        </w:rPr>
      </w:pPr>
      <w:r w:rsidRPr="00D303B5">
        <w:rPr>
          <w:rFonts w:ascii="Times New Roman" w:hAnsi="Times New Roman" w:cs="Times New Roman"/>
          <w:b/>
          <w:sz w:val="24"/>
          <w:szCs w:val="24"/>
          <w:u w:val="single"/>
        </w:rPr>
        <w:t xml:space="preserve">Social-Emotional Domain: </w:t>
      </w:r>
    </w:p>
    <w:p w:rsidR="00B15990" w:rsidRPr="00B15990" w:rsidRDefault="00B15990" w:rsidP="00D303B5">
      <w:pPr>
        <w:rPr>
          <w:rFonts w:ascii="Times New Roman" w:hAnsi="Times New Roman" w:cs="Times New Roman"/>
          <w:sz w:val="24"/>
          <w:szCs w:val="24"/>
        </w:rPr>
      </w:pPr>
      <w:r>
        <w:rPr>
          <w:rFonts w:ascii="Times New Roman" w:hAnsi="Times New Roman" w:cs="Times New Roman"/>
          <w:sz w:val="24"/>
          <w:szCs w:val="24"/>
          <w:u w:val="single"/>
        </w:rPr>
        <w:t xml:space="preserve">Objective Focus: </w:t>
      </w:r>
      <w:r w:rsidRPr="00F933E4">
        <w:rPr>
          <w:rFonts w:ascii="Times New Roman" w:hAnsi="Times New Roman" w:cs="Times New Roman"/>
          <w:sz w:val="24"/>
          <w:szCs w:val="24"/>
        </w:rPr>
        <w:t xml:space="preserve"> Establishes and Maintains Positive Relationships </w:t>
      </w:r>
    </w:p>
    <w:p w:rsidR="00B15990" w:rsidRPr="00B15990" w:rsidRDefault="00B15990" w:rsidP="00D303B5">
      <w:pPr>
        <w:rPr>
          <w:rFonts w:ascii="Times New Roman" w:hAnsi="Times New Roman" w:cs="Times New Roman"/>
          <w:b/>
          <w:sz w:val="24"/>
          <w:szCs w:val="24"/>
        </w:rPr>
      </w:pPr>
      <w:r w:rsidRPr="00B15990">
        <w:rPr>
          <w:rFonts w:ascii="Times New Roman" w:hAnsi="Times New Roman" w:cs="Times New Roman"/>
          <w:sz w:val="24"/>
          <w:szCs w:val="24"/>
          <w:shd w:val="clear" w:color="auto" w:fill="FFFFFF"/>
        </w:rPr>
        <w:t>Children need practice in order to learn to share, take turns, resolve conflict, and feel the joy of friendship. Playing together gives children all of this</w:t>
      </w:r>
      <w:r w:rsidR="005D4652">
        <w:rPr>
          <w:rFonts w:ascii="Times New Roman" w:hAnsi="Times New Roman" w:cs="Times New Roman"/>
          <w:sz w:val="24"/>
          <w:szCs w:val="24"/>
          <w:shd w:val="clear" w:color="auto" w:fill="FFFFFF"/>
        </w:rPr>
        <w:t>.</w:t>
      </w:r>
    </w:p>
    <w:p w:rsidR="00460482" w:rsidRDefault="00B15990" w:rsidP="00D303B5">
      <w:pPr>
        <w:rPr>
          <w:rFonts w:ascii="Times New Roman" w:hAnsi="Times New Roman" w:cs="Times New Roman"/>
          <w:sz w:val="24"/>
          <w:szCs w:val="24"/>
          <w:u w:val="single"/>
        </w:rPr>
      </w:pPr>
      <w:r>
        <w:rPr>
          <w:rFonts w:ascii="Times New Roman" w:hAnsi="Times New Roman" w:cs="Times New Roman"/>
          <w:sz w:val="24"/>
          <w:szCs w:val="24"/>
          <w:u w:val="single"/>
        </w:rPr>
        <w:t xml:space="preserve">Teaching </w:t>
      </w:r>
      <w:r w:rsidR="00D303B5" w:rsidRPr="00D303B5">
        <w:rPr>
          <w:rFonts w:ascii="Times New Roman" w:hAnsi="Times New Roman" w:cs="Times New Roman"/>
          <w:sz w:val="24"/>
          <w:szCs w:val="24"/>
          <w:u w:val="single"/>
        </w:rPr>
        <w:t>Strategies:</w:t>
      </w:r>
    </w:p>
    <w:p w:rsidR="00B15990" w:rsidRPr="00B15990" w:rsidRDefault="00B15990" w:rsidP="00B15990">
      <w:pPr>
        <w:pStyle w:val="ListParagraph"/>
        <w:numPr>
          <w:ilvl w:val="0"/>
          <w:numId w:val="2"/>
        </w:numPr>
        <w:rPr>
          <w:rFonts w:ascii="Times New Roman" w:hAnsi="Times New Roman" w:cs="Times New Roman"/>
          <w:sz w:val="24"/>
          <w:szCs w:val="24"/>
          <w:u w:val="single"/>
        </w:rPr>
      </w:pPr>
      <w:r w:rsidRPr="00B15990">
        <w:rPr>
          <w:rFonts w:ascii="Times New Roman" w:hAnsi="Times New Roman" w:cs="Times New Roman"/>
          <w:sz w:val="24"/>
          <w:szCs w:val="24"/>
          <w:shd w:val="clear" w:color="auto" w:fill="FFFFFF"/>
        </w:rPr>
        <w:t>Encouraging children to work in groups or as teams, when appropriate</w:t>
      </w:r>
    </w:p>
    <w:p w:rsidR="00B15990" w:rsidRPr="00B15990" w:rsidRDefault="00B15990" w:rsidP="00B15990">
      <w:pPr>
        <w:pStyle w:val="ListParagraph"/>
        <w:numPr>
          <w:ilvl w:val="0"/>
          <w:numId w:val="2"/>
        </w:numPr>
        <w:rPr>
          <w:rFonts w:ascii="Times New Roman" w:hAnsi="Times New Roman" w:cs="Times New Roman"/>
          <w:sz w:val="24"/>
          <w:szCs w:val="24"/>
          <w:u w:val="single"/>
        </w:rPr>
      </w:pPr>
      <w:r w:rsidRPr="00B15990">
        <w:rPr>
          <w:rFonts w:ascii="Times New Roman" w:hAnsi="Times New Roman" w:cs="Times New Roman"/>
          <w:sz w:val="24"/>
          <w:szCs w:val="24"/>
          <w:shd w:val="clear" w:color="auto" w:fill="FFFFFF"/>
        </w:rPr>
        <w:t>Helping children to see others’ points of view, which encourages empathy</w:t>
      </w:r>
    </w:p>
    <w:p w:rsidR="00B15990" w:rsidRPr="00B15990" w:rsidRDefault="00B15990" w:rsidP="00B15990">
      <w:pPr>
        <w:pStyle w:val="ListParagraph"/>
        <w:numPr>
          <w:ilvl w:val="0"/>
          <w:numId w:val="2"/>
        </w:numPr>
        <w:rPr>
          <w:rFonts w:ascii="Times New Roman" w:hAnsi="Times New Roman" w:cs="Times New Roman"/>
          <w:sz w:val="24"/>
          <w:szCs w:val="24"/>
          <w:u w:val="single"/>
        </w:rPr>
      </w:pPr>
      <w:r w:rsidRPr="00B15990">
        <w:rPr>
          <w:rFonts w:ascii="Times New Roman" w:hAnsi="Times New Roman" w:cs="Times New Roman"/>
          <w:sz w:val="24"/>
          <w:szCs w:val="24"/>
          <w:shd w:val="clear" w:color="auto" w:fill="FFFFFF"/>
        </w:rPr>
        <w:t>Suggesting, when appropriate, that children turn to peers for assistance or to get answers to their questions</w:t>
      </w:r>
    </w:p>
    <w:p w:rsidR="00B15990" w:rsidRPr="00B15990" w:rsidRDefault="00B15990" w:rsidP="00B15990">
      <w:pPr>
        <w:pStyle w:val="ListParagraph"/>
        <w:numPr>
          <w:ilvl w:val="0"/>
          <w:numId w:val="2"/>
        </w:numPr>
        <w:rPr>
          <w:rFonts w:ascii="Times New Roman" w:hAnsi="Times New Roman" w:cs="Times New Roman"/>
          <w:sz w:val="24"/>
          <w:szCs w:val="24"/>
          <w:u w:val="single"/>
        </w:rPr>
      </w:pPr>
      <w:r w:rsidRPr="00B15990">
        <w:rPr>
          <w:rFonts w:ascii="Times New Roman" w:hAnsi="Times New Roman" w:cs="Times New Roman"/>
          <w:sz w:val="24"/>
          <w:szCs w:val="24"/>
        </w:rPr>
        <w:t>Role-play ways that your children might be able to join a group</w:t>
      </w:r>
    </w:p>
    <w:p w:rsidR="00B15990" w:rsidRPr="00B15990" w:rsidRDefault="00B15990" w:rsidP="00B15990">
      <w:pPr>
        <w:pStyle w:val="ListParagraph"/>
        <w:numPr>
          <w:ilvl w:val="0"/>
          <w:numId w:val="2"/>
        </w:numPr>
        <w:rPr>
          <w:rFonts w:ascii="Times New Roman" w:hAnsi="Times New Roman" w:cs="Times New Roman"/>
          <w:sz w:val="24"/>
          <w:szCs w:val="24"/>
          <w:u w:val="single"/>
        </w:rPr>
      </w:pPr>
      <w:r w:rsidRPr="00B15990">
        <w:rPr>
          <w:rFonts w:ascii="Times New Roman" w:hAnsi="Times New Roman" w:cs="Times New Roman"/>
          <w:sz w:val="24"/>
          <w:szCs w:val="24"/>
        </w:rPr>
        <w:t>Talk to children about friendships</w:t>
      </w:r>
    </w:p>
    <w:p w:rsidR="00B15990" w:rsidRPr="00B15990" w:rsidRDefault="00B15990" w:rsidP="00B15990">
      <w:pPr>
        <w:pStyle w:val="ListParagraph"/>
        <w:numPr>
          <w:ilvl w:val="0"/>
          <w:numId w:val="2"/>
        </w:numPr>
        <w:rPr>
          <w:rFonts w:ascii="Times New Roman" w:hAnsi="Times New Roman" w:cs="Times New Roman"/>
          <w:sz w:val="24"/>
          <w:szCs w:val="24"/>
          <w:u w:val="single"/>
        </w:rPr>
      </w:pPr>
      <w:r w:rsidRPr="00B15990">
        <w:rPr>
          <w:rFonts w:ascii="Times New Roman" w:hAnsi="Times New Roman" w:cs="Times New Roman"/>
          <w:sz w:val="24"/>
          <w:szCs w:val="24"/>
        </w:rPr>
        <w:t>Give children time and space to solve conflicts on their own before you intervene</w:t>
      </w:r>
    </w:p>
    <w:p w:rsidR="00D303B5" w:rsidRDefault="00D303B5" w:rsidP="00D303B5">
      <w:pPr>
        <w:rPr>
          <w:rFonts w:ascii="Times New Roman" w:hAnsi="Times New Roman" w:cs="Times New Roman"/>
          <w:b/>
          <w:sz w:val="24"/>
          <w:szCs w:val="24"/>
          <w:u w:val="single"/>
        </w:rPr>
      </w:pPr>
      <w:r w:rsidRPr="00D303B5">
        <w:rPr>
          <w:rFonts w:ascii="Times New Roman" w:hAnsi="Times New Roman" w:cs="Times New Roman"/>
          <w:b/>
          <w:sz w:val="24"/>
          <w:szCs w:val="24"/>
          <w:u w:val="single"/>
        </w:rPr>
        <w:t xml:space="preserve">Language Domain: </w:t>
      </w:r>
    </w:p>
    <w:p w:rsidR="005D4652" w:rsidRPr="005D4652" w:rsidRDefault="005D4652" w:rsidP="005D4652">
      <w:pPr>
        <w:rPr>
          <w:rFonts w:ascii="Times New Roman" w:hAnsi="Times New Roman" w:cs="Times New Roman"/>
          <w:b/>
          <w:sz w:val="24"/>
          <w:szCs w:val="24"/>
        </w:rPr>
      </w:pPr>
      <w:r w:rsidRPr="005D4652">
        <w:rPr>
          <w:rFonts w:ascii="Times New Roman" w:hAnsi="Times New Roman" w:cs="Times New Roman"/>
          <w:sz w:val="24"/>
          <w:szCs w:val="24"/>
        </w:rPr>
        <w:t xml:space="preserve">Effective instruction in the early years can have a large impact on children’s language and literacy development, and children at risk for school failure stand to benefit the most from high-quality experiences (Campbell, Ramey, </w:t>
      </w:r>
      <w:proofErr w:type="spellStart"/>
      <w:r w:rsidRPr="005D4652">
        <w:rPr>
          <w:rFonts w:ascii="Times New Roman" w:hAnsi="Times New Roman" w:cs="Times New Roman"/>
          <w:sz w:val="24"/>
          <w:szCs w:val="24"/>
        </w:rPr>
        <w:t>Pungello</w:t>
      </w:r>
      <w:proofErr w:type="spellEnd"/>
      <w:r w:rsidRPr="005D4652">
        <w:rPr>
          <w:rFonts w:ascii="Times New Roman" w:hAnsi="Times New Roman" w:cs="Times New Roman"/>
          <w:sz w:val="24"/>
          <w:szCs w:val="24"/>
        </w:rPr>
        <w:t>, Sparling, &amp; Miller-Johnson, 2002). Without such instruction, differences in children’s understanding and use of language can vary enormously by age 3 (</w:t>
      </w:r>
      <w:proofErr w:type="spellStart"/>
      <w:r w:rsidRPr="005D4652">
        <w:rPr>
          <w:rFonts w:ascii="Times New Roman" w:hAnsi="Times New Roman" w:cs="Times New Roman"/>
          <w:sz w:val="24"/>
          <w:szCs w:val="24"/>
        </w:rPr>
        <w:t>Copple</w:t>
      </w:r>
      <w:proofErr w:type="spellEnd"/>
      <w:r w:rsidRPr="005D4652">
        <w:rPr>
          <w:rFonts w:ascii="Times New Roman" w:hAnsi="Times New Roman" w:cs="Times New Roman"/>
          <w:sz w:val="24"/>
          <w:szCs w:val="24"/>
        </w:rPr>
        <w:t xml:space="preserve"> &amp; </w:t>
      </w:r>
      <w:proofErr w:type="spellStart"/>
      <w:r w:rsidRPr="005D4652">
        <w:rPr>
          <w:rFonts w:ascii="Times New Roman" w:hAnsi="Times New Roman" w:cs="Times New Roman"/>
          <w:sz w:val="24"/>
          <w:szCs w:val="24"/>
        </w:rPr>
        <w:t>Bredekemp</w:t>
      </w:r>
      <w:proofErr w:type="spellEnd"/>
      <w:r w:rsidRPr="005D4652">
        <w:rPr>
          <w:rFonts w:ascii="Times New Roman" w:hAnsi="Times New Roman" w:cs="Times New Roman"/>
          <w:sz w:val="24"/>
          <w:szCs w:val="24"/>
        </w:rPr>
        <w:t>, 2009; Strickland &amp; Shanahan, 2004).</w:t>
      </w:r>
    </w:p>
    <w:p w:rsidR="00D303B5" w:rsidRPr="00F933E4" w:rsidRDefault="00D303B5" w:rsidP="00D303B5">
      <w:pPr>
        <w:rPr>
          <w:rFonts w:ascii="Times New Roman" w:hAnsi="Times New Roman" w:cs="Times New Roman"/>
          <w:sz w:val="24"/>
          <w:szCs w:val="24"/>
        </w:rPr>
      </w:pPr>
      <w:r>
        <w:rPr>
          <w:rFonts w:ascii="Times New Roman" w:hAnsi="Times New Roman" w:cs="Times New Roman"/>
          <w:sz w:val="24"/>
          <w:szCs w:val="24"/>
          <w:u w:val="single"/>
        </w:rPr>
        <w:t xml:space="preserve">Objective Focus: </w:t>
      </w:r>
      <w:r w:rsidRPr="00F933E4">
        <w:rPr>
          <w:rFonts w:ascii="Times New Roman" w:hAnsi="Times New Roman" w:cs="Times New Roman"/>
          <w:sz w:val="24"/>
          <w:szCs w:val="24"/>
        </w:rPr>
        <w:t xml:space="preserve"> </w:t>
      </w:r>
      <w:r>
        <w:rPr>
          <w:rFonts w:ascii="Times New Roman" w:hAnsi="Times New Roman" w:cs="Times New Roman"/>
          <w:sz w:val="24"/>
          <w:szCs w:val="24"/>
        </w:rPr>
        <w:t>Uses Language to Express Thoughts and Needs</w:t>
      </w:r>
      <w:r w:rsidRPr="00F933E4">
        <w:rPr>
          <w:rFonts w:ascii="Times New Roman" w:hAnsi="Times New Roman" w:cs="Times New Roman"/>
          <w:sz w:val="24"/>
          <w:szCs w:val="24"/>
        </w:rPr>
        <w:t xml:space="preserve"> </w:t>
      </w:r>
    </w:p>
    <w:p w:rsidR="00B15990" w:rsidRDefault="00B15990" w:rsidP="00D0769D">
      <w:pPr>
        <w:rPr>
          <w:rFonts w:ascii="Times New Roman" w:hAnsi="Times New Roman" w:cs="Times New Roman"/>
          <w:sz w:val="24"/>
          <w:szCs w:val="24"/>
          <w:u w:val="single"/>
        </w:rPr>
      </w:pPr>
      <w:r>
        <w:rPr>
          <w:rFonts w:ascii="Times New Roman" w:hAnsi="Times New Roman" w:cs="Times New Roman"/>
          <w:sz w:val="24"/>
          <w:szCs w:val="24"/>
          <w:u w:val="single"/>
        </w:rPr>
        <w:t xml:space="preserve">Teaching </w:t>
      </w:r>
      <w:r w:rsidR="00D303B5">
        <w:rPr>
          <w:rFonts w:ascii="Times New Roman" w:hAnsi="Times New Roman" w:cs="Times New Roman"/>
          <w:sz w:val="24"/>
          <w:szCs w:val="24"/>
          <w:u w:val="single"/>
        </w:rPr>
        <w:t>Strategies:</w:t>
      </w:r>
    </w:p>
    <w:p w:rsidR="00D0769D" w:rsidRPr="00DE4078" w:rsidRDefault="00D0769D" w:rsidP="00DE407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Encourage c</w:t>
      </w:r>
      <w:r w:rsidRPr="00D0769D">
        <w:rPr>
          <w:rFonts w:ascii="Times New Roman" w:hAnsi="Times New Roman" w:cs="Times New Roman"/>
          <w:sz w:val="24"/>
          <w:szCs w:val="24"/>
        </w:rPr>
        <w:t>hildren talk about objects/events beyond here and now</w:t>
      </w:r>
    </w:p>
    <w:p w:rsidR="00B15990" w:rsidRDefault="00B15990" w:rsidP="00D303B5">
      <w:pPr>
        <w:pStyle w:val="ListParagraph"/>
        <w:numPr>
          <w:ilvl w:val="0"/>
          <w:numId w:val="2"/>
        </w:numPr>
        <w:rPr>
          <w:rFonts w:ascii="Times New Roman" w:hAnsi="Times New Roman" w:cs="Times New Roman"/>
          <w:sz w:val="24"/>
          <w:szCs w:val="24"/>
        </w:rPr>
      </w:pPr>
      <w:r w:rsidRPr="00B15990">
        <w:rPr>
          <w:rFonts w:ascii="Times New Roman" w:hAnsi="Times New Roman" w:cs="Times New Roman"/>
          <w:sz w:val="24"/>
          <w:szCs w:val="24"/>
        </w:rPr>
        <w:t xml:space="preserve">Comment on problems and problem solving opportunities </w:t>
      </w:r>
    </w:p>
    <w:p w:rsidR="00B15990" w:rsidRPr="00BD156E" w:rsidRDefault="00BD156E" w:rsidP="00BD15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w:t>
      </w:r>
      <w:r w:rsidRPr="00BD156E">
        <w:rPr>
          <w:rFonts w:ascii="Times New Roman" w:hAnsi="Times New Roman" w:cs="Times New Roman"/>
          <w:sz w:val="24"/>
          <w:szCs w:val="24"/>
        </w:rPr>
        <w:t xml:space="preserve"> Make ties between immediate experience and past events.</w:t>
      </w:r>
    </w:p>
    <w:p w:rsidR="00B15990" w:rsidRDefault="00B15990" w:rsidP="00D303B5">
      <w:pPr>
        <w:pStyle w:val="ListParagraph"/>
        <w:numPr>
          <w:ilvl w:val="0"/>
          <w:numId w:val="2"/>
        </w:numPr>
        <w:rPr>
          <w:rFonts w:ascii="Times New Roman" w:hAnsi="Times New Roman" w:cs="Times New Roman"/>
          <w:sz w:val="24"/>
          <w:szCs w:val="24"/>
        </w:rPr>
      </w:pPr>
      <w:r w:rsidRPr="00B15990">
        <w:rPr>
          <w:rFonts w:ascii="Times New Roman" w:hAnsi="Times New Roman" w:cs="Times New Roman"/>
          <w:sz w:val="24"/>
          <w:szCs w:val="24"/>
        </w:rPr>
        <w:t xml:space="preserve">Add written language and numeracy to activity to more easily make comparisons </w:t>
      </w:r>
    </w:p>
    <w:p w:rsidR="00B15990" w:rsidRDefault="00B15990" w:rsidP="00D303B5">
      <w:pPr>
        <w:pStyle w:val="ListParagraph"/>
        <w:numPr>
          <w:ilvl w:val="0"/>
          <w:numId w:val="2"/>
        </w:numPr>
        <w:rPr>
          <w:rFonts w:ascii="Times New Roman" w:hAnsi="Times New Roman" w:cs="Times New Roman"/>
          <w:sz w:val="24"/>
          <w:szCs w:val="24"/>
        </w:rPr>
      </w:pPr>
      <w:r w:rsidRPr="00B15990">
        <w:rPr>
          <w:rFonts w:ascii="Times New Roman" w:hAnsi="Times New Roman" w:cs="Times New Roman"/>
          <w:sz w:val="24"/>
          <w:szCs w:val="24"/>
        </w:rPr>
        <w:t>Tie experience to remote events and experiences</w:t>
      </w:r>
    </w:p>
    <w:p w:rsidR="00DE4078" w:rsidRPr="00DE4078" w:rsidRDefault="00DE4078" w:rsidP="00D303B5">
      <w:pPr>
        <w:pStyle w:val="ListParagraph"/>
        <w:numPr>
          <w:ilvl w:val="0"/>
          <w:numId w:val="2"/>
        </w:numPr>
        <w:rPr>
          <w:rFonts w:ascii="Times New Roman" w:hAnsi="Times New Roman" w:cs="Times New Roman"/>
          <w:sz w:val="24"/>
          <w:szCs w:val="24"/>
        </w:rPr>
      </w:pPr>
      <w:r w:rsidRPr="00DE4078">
        <w:rPr>
          <w:rFonts w:ascii="Times New Roman" w:hAnsi="Times New Roman" w:cs="Times New Roman"/>
          <w:sz w:val="24"/>
          <w:szCs w:val="24"/>
        </w:rPr>
        <w:t>Introduce vocabulary words and concepts related to play theme</w:t>
      </w:r>
    </w:p>
    <w:p w:rsidR="00D303B5" w:rsidRDefault="00D303B5" w:rsidP="00D303B5">
      <w:pPr>
        <w:rPr>
          <w:rFonts w:ascii="Times New Roman" w:hAnsi="Times New Roman" w:cs="Times New Roman"/>
          <w:b/>
          <w:sz w:val="24"/>
          <w:szCs w:val="24"/>
          <w:u w:val="single"/>
        </w:rPr>
      </w:pPr>
      <w:r w:rsidRPr="00D303B5">
        <w:rPr>
          <w:rFonts w:ascii="Times New Roman" w:hAnsi="Times New Roman" w:cs="Times New Roman"/>
          <w:b/>
          <w:sz w:val="24"/>
          <w:szCs w:val="24"/>
          <w:u w:val="single"/>
        </w:rPr>
        <w:t xml:space="preserve">Mathematics Domain: </w:t>
      </w:r>
    </w:p>
    <w:p w:rsidR="00B87517" w:rsidRPr="00B87517" w:rsidRDefault="00B87517" w:rsidP="00B87517">
      <w:pPr>
        <w:shd w:val="clear" w:color="auto" w:fill="FFFFFF"/>
        <w:spacing w:after="150" w:line="240" w:lineRule="auto"/>
        <w:jc w:val="both"/>
        <w:rPr>
          <w:rFonts w:ascii="Times New Roman" w:eastAsia="Times New Roman" w:hAnsi="Times New Roman" w:cs="Times New Roman"/>
          <w:sz w:val="24"/>
          <w:szCs w:val="24"/>
        </w:rPr>
      </w:pPr>
      <w:r w:rsidRPr="00B87517">
        <w:rPr>
          <w:rFonts w:ascii="Times New Roman" w:eastAsia="Times New Roman" w:hAnsi="Times New Roman" w:cs="Times New Roman"/>
          <w:sz w:val="24"/>
          <w:szCs w:val="24"/>
        </w:rPr>
        <w:t>Kids are constantly evaluating their world and comparing objects by quantity, size, shape, and more! </w:t>
      </w:r>
    </w:p>
    <w:p w:rsidR="00B87517" w:rsidRPr="00B87517" w:rsidRDefault="00B87517" w:rsidP="00B87517">
      <w:pPr>
        <w:shd w:val="clear" w:color="auto" w:fill="FFFFFF"/>
        <w:spacing w:after="150" w:line="240" w:lineRule="auto"/>
        <w:jc w:val="both"/>
        <w:rPr>
          <w:rFonts w:ascii="Times New Roman" w:eastAsia="Times New Roman" w:hAnsi="Times New Roman" w:cs="Times New Roman"/>
          <w:sz w:val="24"/>
          <w:szCs w:val="24"/>
        </w:rPr>
      </w:pPr>
      <w:r w:rsidRPr="00B87517">
        <w:rPr>
          <w:rFonts w:ascii="Times New Roman" w:eastAsia="Times New Roman" w:hAnsi="Times New Roman" w:cs="Times New Roman"/>
          <w:sz w:val="24"/>
          <w:szCs w:val="24"/>
        </w:rPr>
        <w:t>Since kids have this natural capacity to make sense of their world through mathematical concepts, it’s important to take those primitive skills to the next level by helping them make connections between their everyday observations and a more solid understanding of numbers. That’s why it’s so important to support your child’s development of number sense</w:t>
      </w:r>
      <w:r>
        <w:rPr>
          <w:rFonts w:ascii="Times New Roman" w:eastAsia="Times New Roman" w:hAnsi="Times New Roman" w:cs="Times New Roman"/>
          <w:sz w:val="24"/>
          <w:szCs w:val="24"/>
        </w:rPr>
        <w:t>.</w:t>
      </w:r>
    </w:p>
    <w:p w:rsidR="00B87517" w:rsidRPr="00D303B5" w:rsidRDefault="00B87517" w:rsidP="00D303B5">
      <w:pPr>
        <w:rPr>
          <w:rFonts w:ascii="Times New Roman" w:hAnsi="Times New Roman" w:cs="Times New Roman"/>
          <w:b/>
          <w:sz w:val="24"/>
          <w:szCs w:val="24"/>
        </w:rPr>
      </w:pPr>
    </w:p>
    <w:p w:rsidR="00D303B5" w:rsidRPr="00F933E4" w:rsidRDefault="00D303B5" w:rsidP="00D303B5">
      <w:pPr>
        <w:rPr>
          <w:rFonts w:ascii="Times New Roman" w:hAnsi="Times New Roman" w:cs="Times New Roman"/>
          <w:sz w:val="24"/>
          <w:szCs w:val="24"/>
        </w:rPr>
      </w:pPr>
      <w:r>
        <w:rPr>
          <w:rFonts w:ascii="Times New Roman" w:hAnsi="Times New Roman" w:cs="Times New Roman"/>
          <w:sz w:val="24"/>
          <w:szCs w:val="24"/>
          <w:u w:val="single"/>
        </w:rPr>
        <w:t xml:space="preserve">Objective Focus: </w:t>
      </w:r>
      <w:r w:rsidRPr="00F933E4">
        <w:rPr>
          <w:rFonts w:ascii="Times New Roman" w:hAnsi="Times New Roman" w:cs="Times New Roman"/>
          <w:sz w:val="24"/>
          <w:szCs w:val="24"/>
        </w:rPr>
        <w:t xml:space="preserve"> </w:t>
      </w:r>
      <w:r>
        <w:rPr>
          <w:rFonts w:ascii="Times New Roman" w:hAnsi="Times New Roman" w:cs="Times New Roman"/>
          <w:sz w:val="24"/>
          <w:szCs w:val="24"/>
        </w:rPr>
        <w:t>Uses Number Concepts and Operations</w:t>
      </w:r>
      <w:r w:rsidRPr="00F933E4">
        <w:rPr>
          <w:rFonts w:ascii="Times New Roman" w:hAnsi="Times New Roman" w:cs="Times New Roman"/>
          <w:sz w:val="24"/>
          <w:szCs w:val="24"/>
        </w:rPr>
        <w:t xml:space="preserve"> </w:t>
      </w:r>
    </w:p>
    <w:p w:rsidR="00D303B5" w:rsidRDefault="00B15990" w:rsidP="00D303B5">
      <w:pPr>
        <w:rPr>
          <w:rFonts w:ascii="Times New Roman" w:hAnsi="Times New Roman" w:cs="Times New Roman"/>
          <w:sz w:val="24"/>
          <w:szCs w:val="24"/>
          <w:u w:val="single"/>
        </w:rPr>
      </w:pPr>
      <w:r>
        <w:rPr>
          <w:rFonts w:ascii="Times New Roman" w:hAnsi="Times New Roman" w:cs="Times New Roman"/>
          <w:sz w:val="24"/>
          <w:szCs w:val="24"/>
          <w:u w:val="single"/>
        </w:rPr>
        <w:t xml:space="preserve">Teaching </w:t>
      </w:r>
      <w:r w:rsidR="00D303B5" w:rsidRPr="00D303B5">
        <w:rPr>
          <w:rFonts w:ascii="Times New Roman" w:hAnsi="Times New Roman" w:cs="Times New Roman"/>
          <w:sz w:val="24"/>
          <w:szCs w:val="24"/>
          <w:u w:val="single"/>
        </w:rPr>
        <w:t>Strategies:</w:t>
      </w:r>
    </w:p>
    <w:p w:rsidR="005D04DF" w:rsidRPr="005D04DF" w:rsidRDefault="005D04DF" w:rsidP="00A02AA4">
      <w:pPr>
        <w:pStyle w:val="ListParagraph"/>
        <w:numPr>
          <w:ilvl w:val="0"/>
          <w:numId w:val="3"/>
        </w:numPr>
        <w:rPr>
          <w:rFonts w:ascii="Times New Roman" w:hAnsi="Times New Roman" w:cs="Times New Roman"/>
          <w:sz w:val="24"/>
          <w:szCs w:val="24"/>
          <w:u w:val="single"/>
        </w:rPr>
      </w:pPr>
      <w:r>
        <w:rPr>
          <w:rFonts w:ascii="Times New Roman" w:hAnsi="Times New Roman" w:cs="Times New Roman"/>
          <w:sz w:val="24"/>
          <w:szCs w:val="24"/>
        </w:rPr>
        <w:t xml:space="preserve">Use comparison vocabulary in every day talk (e.g. more, most, less, fewer, least, same as, equal, etc.). </w:t>
      </w:r>
    </w:p>
    <w:p w:rsidR="005D04DF" w:rsidRPr="005D04DF" w:rsidRDefault="005D04DF" w:rsidP="00A02AA4">
      <w:pPr>
        <w:pStyle w:val="ListParagraph"/>
        <w:numPr>
          <w:ilvl w:val="0"/>
          <w:numId w:val="3"/>
        </w:numPr>
        <w:rPr>
          <w:rFonts w:ascii="Times New Roman" w:hAnsi="Times New Roman" w:cs="Times New Roman"/>
          <w:sz w:val="24"/>
          <w:szCs w:val="24"/>
          <w:u w:val="single"/>
        </w:rPr>
      </w:pPr>
      <w:r>
        <w:rPr>
          <w:rFonts w:ascii="Times New Roman" w:hAnsi="Times New Roman" w:cs="Times New Roman"/>
          <w:sz w:val="24"/>
          <w:szCs w:val="24"/>
        </w:rPr>
        <w:t xml:space="preserve">Touch or point to each object as you count while </w:t>
      </w:r>
      <w:r w:rsidR="00DE4C69">
        <w:rPr>
          <w:rFonts w:ascii="Times New Roman" w:hAnsi="Times New Roman" w:cs="Times New Roman"/>
          <w:sz w:val="24"/>
          <w:szCs w:val="24"/>
        </w:rPr>
        <w:t xml:space="preserve">saying the number name (e.g. one-to-one correspondence).  </w:t>
      </w:r>
    </w:p>
    <w:p w:rsidR="00D303B5" w:rsidRDefault="005D04DF" w:rsidP="005D04D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Use everyday situations to combine and separate numbers (e.g. how many children are left, after 1 child left).  </w:t>
      </w:r>
    </w:p>
    <w:p w:rsidR="005D04DF" w:rsidRDefault="005D04DF" w:rsidP="005D04D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Show how to make different number combinations (e.g. two-sided colored buttons, make co</w:t>
      </w:r>
      <w:r w:rsidR="00DE4C69">
        <w:rPr>
          <w:rFonts w:ascii="Times New Roman" w:hAnsi="Times New Roman" w:cs="Times New Roman"/>
          <w:sz w:val="24"/>
          <w:szCs w:val="24"/>
        </w:rPr>
        <w:t xml:space="preserve">mbinations for three-1 blue, 2 white, 2 blue, 1 white, 3-white, etc.).  </w:t>
      </w:r>
    </w:p>
    <w:p w:rsidR="00144AEA" w:rsidRDefault="00144AEA" w:rsidP="00EF0A03">
      <w:pPr>
        <w:ind w:left="360"/>
        <w:rPr>
          <w:rFonts w:ascii="Times New Roman" w:hAnsi="Times New Roman" w:cs="Times New Roman"/>
          <w:b/>
          <w:sz w:val="24"/>
          <w:szCs w:val="24"/>
        </w:rPr>
      </w:pPr>
    </w:p>
    <w:p w:rsidR="00144AEA" w:rsidRPr="00144AEA" w:rsidRDefault="00144AEA" w:rsidP="00D555B3">
      <w:pPr>
        <w:rPr>
          <w:rFonts w:ascii="Times New Roman" w:hAnsi="Times New Roman" w:cs="Times New Roman"/>
          <w:b/>
          <w:sz w:val="24"/>
          <w:szCs w:val="24"/>
        </w:rPr>
      </w:pPr>
    </w:p>
    <w:p w:rsidR="00126C12" w:rsidRPr="00497D05" w:rsidRDefault="003C3C8C">
      <w:pPr>
        <w:rPr>
          <w:rFonts w:ascii="Times New Roman" w:hAnsi="Times New Roman" w:cs="Times New Roman"/>
          <w:sz w:val="24"/>
          <w:szCs w:val="24"/>
        </w:rPr>
      </w:pPr>
      <w:r w:rsidRPr="00497D05">
        <w:rPr>
          <w:rFonts w:ascii="Times New Roman" w:hAnsi="Times New Roman" w:cs="Times New Roman"/>
          <w:sz w:val="24"/>
          <w:szCs w:val="24"/>
        </w:rPr>
        <w:t xml:space="preserve"> </w:t>
      </w:r>
    </w:p>
    <w:p w:rsidR="00536C86" w:rsidRPr="002062C7" w:rsidRDefault="00536C86">
      <w:pPr>
        <w:rPr>
          <w:rFonts w:ascii="Times New Roman" w:hAnsi="Times New Roman" w:cs="Times New Roman"/>
          <w:sz w:val="24"/>
          <w:szCs w:val="24"/>
        </w:rPr>
      </w:pPr>
    </w:p>
    <w:sectPr w:rsidR="00536C86" w:rsidRPr="002062C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8F0" w:rsidRDefault="00D448F0" w:rsidP="00F8272C">
      <w:pPr>
        <w:spacing w:after="0" w:line="240" w:lineRule="auto"/>
      </w:pPr>
      <w:r>
        <w:separator/>
      </w:r>
    </w:p>
  </w:endnote>
  <w:endnote w:type="continuationSeparator" w:id="0">
    <w:p w:rsidR="00D448F0" w:rsidRDefault="00D448F0" w:rsidP="00F82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8F0" w:rsidRDefault="00D448F0" w:rsidP="00F8272C">
      <w:pPr>
        <w:spacing w:after="0" w:line="240" w:lineRule="auto"/>
      </w:pPr>
      <w:r>
        <w:separator/>
      </w:r>
    </w:p>
  </w:footnote>
  <w:footnote w:type="continuationSeparator" w:id="0">
    <w:p w:rsidR="00D448F0" w:rsidRDefault="00D448F0" w:rsidP="00F827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2C" w:rsidRDefault="00F8272C" w:rsidP="00F8272C">
    <w:pPr>
      <w:pStyle w:val="Header"/>
      <w:jc w:val="center"/>
      <w:rPr>
        <w:b/>
      </w:rPr>
    </w:pPr>
    <w:r>
      <w:rPr>
        <w:noProof/>
      </w:rPr>
      <w:drawing>
        <wp:anchor distT="0" distB="0" distL="114300" distR="114300" simplePos="0" relativeHeight="251659264" behindDoc="0" locked="0" layoutInCell="1" allowOverlap="1" wp14:anchorId="1D57D301" wp14:editId="4D468A6E">
          <wp:simplePos x="0" y="0"/>
          <wp:positionH relativeFrom="margin">
            <wp:align>right</wp:align>
          </wp:positionH>
          <wp:positionV relativeFrom="paragraph">
            <wp:posOffset>-161290</wp:posOffset>
          </wp:positionV>
          <wp:extent cx="993775" cy="618490"/>
          <wp:effectExtent l="0" t="0" r="0" b="0"/>
          <wp:wrapSquare wrapText="bothSides"/>
          <wp:docPr id="17" name="Picture 17" descr="HS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LOGO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75" cy="6184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0" allowOverlap="1" wp14:anchorId="2639793A" wp14:editId="05EC62B1">
          <wp:simplePos x="0" y="0"/>
          <wp:positionH relativeFrom="page">
            <wp:posOffset>237490</wp:posOffset>
          </wp:positionH>
          <wp:positionV relativeFrom="page">
            <wp:posOffset>106680</wp:posOffset>
          </wp:positionV>
          <wp:extent cx="831215" cy="879475"/>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31215" cy="879475"/>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NORTH HUDSON COMMUNITY ACTION CORPORATION  </w:t>
    </w:r>
    <w:r>
      <w:rPr>
        <w:noProof/>
      </w:rPr>
      <w:drawing>
        <wp:anchor distT="0" distB="0" distL="114300" distR="114300" simplePos="0" relativeHeight="251661312" behindDoc="0" locked="0" layoutInCell="1" allowOverlap="1" wp14:anchorId="5892D1C1" wp14:editId="1385AE76">
          <wp:simplePos x="0" y="0"/>
          <wp:positionH relativeFrom="character">
            <wp:posOffset>6137275</wp:posOffset>
          </wp:positionH>
          <wp:positionV relativeFrom="paragraph">
            <wp:posOffset>381000</wp:posOffset>
          </wp:positionV>
          <wp:extent cx="993775" cy="717550"/>
          <wp:effectExtent l="0" t="0" r="0" b="635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3775" cy="7175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0A829413" wp14:editId="4E776103">
          <wp:simplePos x="0" y="0"/>
          <wp:positionH relativeFrom="character">
            <wp:posOffset>6137275</wp:posOffset>
          </wp:positionH>
          <wp:positionV relativeFrom="paragraph">
            <wp:posOffset>381000</wp:posOffset>
          </wp:positionV>
          <wp:extent cx="993775" cy="717550"/>
          <wp:effectExtent l="0" t="0" r="0" b="635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3775" cy="717550"/>
                  </a:xfrm>
                  <a:prstGeom prst="rect">
                    <a:avLst/>
                  </a:prstGeom>
                  <a:noFill/>
                </pic:spPr>
              </pic:pic>
            </a:graphicData>
          </a:graphic>
          <wp14:sizeRelH relativeFrom="page">
            <wp14:pctWidth>0</wp14:pctWidth>
          </wp14:sizeRelH>
          <wp14:sizeRelV relativeFrom="page">
            <wp14:pctHeight>0</wp14:pctHeight>
          </wp14:sizeRelV>
        </wp:anchor>
      </w:drawing>
    </w:r>
  </w:p>
  <w:p w:rsidR="00F8272C" w:rsidRDefault="00F8272C" w:rsidP="00F8272C">
    <w:pPr>
      <w:pStyle w:val="Header"/>
      <w:jc w:val="center"/>
      <w:rPr>
        <w:b/>
      </w:rPr>
    </w:pPr>
    <w:r>
      <w:rPr>
        <w:b/>
      </w:rPr>
      <w:t>HEAD START/EARLY HEAD START</w:t>
    </w:r>
  </w:p>
  <w:p w:rsidR="00F8272C" w:rsidRDefault="00F8272C" w:rsidP="00F8272C">
    <w:pPr>
      <w:pStyle w:val="Header"/>
      <w:jc w:val="center"/>
    </w:pPr>
    <w:r>
      <w:rPr>
        <w:b/>
      </w:rPr>
      <w:t>Early Head Start Outcome Report and 2018-2019 goals</w:t>
    </w:r>
  </w:p>
  <w:p w:rsidR="00F8272C" w:rsidRDefault="00F8272C">
    <w:pPr>
      <w:pStyle w:val="Header"/>
    </w:pPr>
  </w:p>
  <w:p w:rsidR="00F8272C" w:rsidRDefault="00F827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52ED9"/>
    <w:multiLevelType w:val="hybridMultilevel"/>
    <w:tmpl w:val="A574CF00"/>
    <w:lvl w:ilvl="0" w:tplc="3746FECA">
      <w:start w:val="1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318CF"/>
    <w:multiLevelType w:val="multilevel"/>
    <w:tmpl w:val="F45E4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03224EC"/>
    <w:multiLevelType w:val="hybridMultilevel"/>
    <w:tmpl w:val="1F5C53E0"/>
    <w:lvl w:ilvl="0" w:tplc="3746FECA">
      <w:start w:val="1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C8C"/>
    <w:rsid w:val="00005F1F"/>
    <w:rsid w:val="0003233E"/>
    <w:rsid w:val="00120FBC"/>
    <w:rsid w:val="00126C12"/>
    <w:rsid w:val="00132362"/>
    <w:rsid w:val="00144AEA"/>
    <w:rsid w:val="001664C1"/>
    <w:rsid w:val="001A6A15"/>
    <w:rsid w:val="001B4A06"/>
    <w:rsid w:val="001E00D9"/>
    <w:rsid w:val="002062C7"/>
    <w:rsid w:val="00252630"/>
    <w:rsid w:val="0025407C"/>
    <w:rsid w:val="00286B97"/>
    <w:rsid w:val="002B7621"/>
    <w:rsid w:val="0031715B"/>
    <w:rsid w:val="00326F91"/>
    <w:rsid w:val="003716D6"/>
    <w:rsid w:val="003B00E3"/>
    <w:rsid w:val="003C3C8C"/>
    <w:rsid w:val="00455AFF"/>
    <w:rsid w:val="00460482"/>
    <w:rsid w:val="00497D05"/>
    <w:rsid w:val="004C1064"/>
    <w:rsid w:val="004D3ECE"/>
    <w:rsid w:val="00527A4E"/>
    <w:rsid w:val="00536C86"/>
    <w:rsid w:val="005828F3"/>
    <w:rsid w:val="005D04DF"/>
    <w:rsid w:val="005D4652"/>
    <w:rsid w:val="005E7166"/>
    <w:rsid w:val="005F5C1D"/>
    <w:rsid w:val="00605DF1"/>
    <w:rsid w:val="006130C0"/>
    <w:rsid w:val="006C3CBB"/>
    <w:rsid w:val="006D43B3"/>
    <w:rsid w:val="0076657B"/>
    <w:rsid w:val="00773BD9"/>
    <w:rsid w:val="00784F98"/>
    <w:rsid w:val="0079696D"/>
    <w:rsid w:val="0082611F"/>
    <w:rsid w:val="008450B0"/>
    <w:rsid w:val="00872406"/>
    <w:rsid w:val="008C1412"/>
    <w:rsid w:val="0092722E"/>
    <w:rsid w:val="0095672B"/>
    <w:rsid w:val="00964A96"/>
    <w:rsid w:val="00966F12"/>
    <w:rsid w:val="009A2C82"/>
    <w:rsid w:val="009F17F7"/>
    <w:rsid w:val="00A01C2F"/>
    <w:rsid w:val="00A02AA4"/>
    <w:rsid w:val="00A02DFC"/>
    <w:rsid w:val="00A328CD"/>
    <w:rsid w:val="00A53030"/>
    <w:rsid w:val="00A55FB4"/>
    <w:rsid w:val="00A95D8C"/>
    <w:rsid w:val="00AA6A6F"/>
    <w:rsid w:val="00AA7767"/>
    <w:rsid w:val="00AF460E"/>
    <w:rsid w:val="00B15990"/>
    <w:rsid w:val="00B20DEF"/>
    <w:rsid w:val="00B64732"/>
    <w:rsid w:val="00B87517"/>
    <w:rsid w:val="00BD156E"/>
    <w:rsid w:val="00BD2953"/>
    <w:rsid w:val="00C76D41"/>
    <w:rsid w:val="00CA7B22"/>
    <w:rsid w:val="00CF64A2"/>
    <w:rsid w:val="00D02BE1"/>
    <w:rsid w:val="00D0769D"/>
    <w:rsid w:val="00D3029E"/>
    <w:rsid w:val="00D303B5"/>
    <w:rsid w:val="00D448F0"/>
    <w:rsid w:val="00D555B3"/>
    <w:rsid w:val="00D566FB"/>
    <w:rsid w:val="00DE4078"/>
    <w:rsid w:val="00DE4C69"/>
    <w:rsid w:val="00E13245"/>
    <w:rsid w:val="00E21119"/>
    <w:rsid w:val="00E35295"/>
    <w:rsid w:val="00EC5A6F"/>
    <w:rsid w:val="00EF0A03"/>
    <w:rsid w:val="00EF16AC"/>
    <w:rsid w:val="00EF7DC0"/>
    <w:rsid w:val="00F161B3"/>
    <w:rsid w:val="00F16B06"/>
    <w:rsid w:val="00F631ED"/>
    <w:rsid w:val="00F8272C"/>
    <w:rsid w:val="00F933E4"/>
    <w:rsid w:val="00FC3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229FED-9F46-42AC-9640-093A2F364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6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02DF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82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72C"/>
  </w:style>
  <w:style w:type="paragraph" w:styleId="Footer">
    <w:name w:val="footer"/>
    <w:basedOn w:val="Normal"/>
    <w:link w:val="FooterChar"/>
    <w:uiPriority w:val="99"/>
    <w:unhideWhenUsed/>
    <w:rsid w:val="00F82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72C"/>
  </w:style>
  <w:style w:type="paragraph" w:styleId="ListParagraph">
    <w:name w:val="List Paragraph"/>
    <w:basedOn w:val="Normal"/>
    <w:uiPriority w:val="34"/>
    <w:qFormat/>
    <w:rsid w:val="00F933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489567">
      <w:bodyDiv w:val="1"/>
      <w:marLeft w:val="0"/>
      <w:marRight w:val="0"/>
      <w:marTop w:val="0"/>
      <w:marBottom w:val="0"/>
      <w:divBdr>
        <w:top w:val="none" w:sz="0" w:space="0" w:color="auto"/>
        <w:left w:val="none" w:sz="0" w:space="0" w:color="auto"/>
        <w:bottom w:val="none" w:sz="0" w:space="0" w:color="auto"/>
        <w:right w:val="none" w:sz="0" w:space="0" w:color="auto"/>
      </w:divBdr>
    </w:div>
    <w:div w:id="96712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 Algoo</dc:creator>
  <cp:lastModifiedBy>Monica Charris</cp:lastModifiedBy>
  <cp:revision>2</cp:revision>
  <dcterms:created xsi:type="dcterms:W3CDTF">2019-10-18T18:12:00Z</dcterms:created>
  <dcterms:modified xsi:type="dcterms:W3CDTF">2019-10-18T18:12:00Z</dcterms:modified>
</cp:coreProperties>
</file>